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026F8" w14:textId="77777777" w:rsidR="00B61631" w:rsidRPr="00987235" w:rsidRDefault="00B61631" w:rsidP="00987235">
      <w:pPr>
        <w:spacing w:after="120" w:line="240" w:lineRule="auto"/>
        <w:contextualSpacing/>
        <w:jc w:val="center"/>
        <w:rPr>
          <w:rFonts w:ascii="Times New Roman" w:hAnsi="Times New Roman" w:cs="Times New Roman"/>
          <w:b/>
          <w:bCs/>
          <w:sz w:val="22"/>
          <w:szCs w:val="22"/>
        </w:rPr>
      </w:pPr>
    </w:p>
    <w:p w14:paraId="4AADCBEE" w14:textId="5AA6A2BA" w:rsidR="00626AD2" w:rsidRPr="00987235" w:rsidRDefault="00987235" w:rsidP="00987235">
      <w:pPr>
        <w:spacing w:after="120" w:line="240" w:lineRule="auto"/>
        <w:contextualSpacing/>
        <w:jc w:val="center"/>
        <w:rPr>
          <w:rFonts w:ascii="Times New Roman" w:hAnsi="Times New Roman" w:cs="Times New Roman"/>
          <w:b/>
          <w:bCs/>
          <w:sz w:val="22"/>
          <w:szCs w:val="22"/>
        </w:rPr>
      </w:pPr>
      <w:r w:rsidRPr="00987235">
        <w:rPr>
          <w:rFonts w:ascii="Times New Roman" w:hAnsi="Times New Roman" w:cs="Times New Roman"/>
          <w:b/>
          <w:bCs/>
          <w:sz w:val="22"/>
          <w:szCs w:val="22"/>
        </w:rPr>
        <w:t>EFFECT OF ANIMATION-BASED INSTRUCTION ON STUDENTS’ ACHIEVEMENT IN POETRY IN SECONDARY SCHOOLS IN BENIN METROPOLIS, NIGERIA</w:t>
      </w:r>
    </w:p>
    <w:p w14:paraId="4FF6213D" w14:textId="306605DD" w:rsidR="00080759" w:rsidRPr="00987235" w:rsidRDefault="00080759" w:rsidP="00987235">
      <w:pPr>
        <w:spacing w:after="120" w:line="240" w:lineRule="auto"/>
        <w:contextualSpacing/>
        <w:jc w:val="center"/>
        <w:rPr>
          <w:rFonts w:ascii="Times New Roman" w:hAnsi="Times New Roman" w:cs="Times New Roman"/>
          <w:b/>
          <w:bCs/>
          <w:sz w:val="22"/>
          <w:szCs w:val="22"/>
        </w:rPr>
      </w:pPr>
    </w:p>
    <w:p w14:paraId="54FBCDEB" w14:textId="5B179A05" w:rsidR="00080759" w:rsidRPr="00987235" w:rsidRDefault="00080759" w:rsidP="00987235">
      <w:pPr>
        <w:spacing w:after="120" w:line="240" w:lineRule="auto"/>
        <w:contextualSpacing/>
        <w:jc w:val="center"/>
        <w:rPr>
          <w:rFonts w:ascii="Times New Roman" w:hAnsi="Times New Roman" w:cs="Times New Roman"/>
          <w:b/>
          <w:bCs/>
          <w:sz w:val="22"/>
          <w:szCs w:val="22"/>
        </w:rPr>
      </w:pPr>
    </w:p>
    <w:p w14:paraId="21D0749E" w14:textId="191FA307" w:rsidR="00080759" w:rsidRPr="00987235" w:rsidRDefault="00987235" w:rsidP="00987235">
      <w:pPr>
        <w:spacing w:after="120" w:line="240" w:lineRule="auto"/>
        <w:contextualSpacing/>
        <w:jc w:val="center"/>
        <w:rPr>
          <w:rFonts w:ascii="Times New Roman" w:hAnsi="Times New Roman" w:cs="Times New Roman"/>
          <w:b/>
          <w:sz w:val="22"/>
          <w:szCs w:val="22"/>
        </w:rPr>
      </w:pPr>
      <w:r w:rsidRPr="00987235">
        <w:rPr>
          <w:rFonts w:ascii="Times New Roman" w:hAnsi="Times New Roman" w:cs="Times New Roman"/>
          <w:b/>
          <w:sz w:val="22"/>
          <w:szCs w:val="22"/>
        </w:rPr>
        <w:t>JULIET O. OSATOHANMWEN</w:t>
      </w:r>
    </w:p>
    <w:p w14:paraId="12CC7C82" w14:textId="6DBE0F38" w:rsidR="00080759" w:rsidRPr="00987235" w:rsidRDefault="00080759" w:rsidP="00987235">
      <w:pPr>
        <w:spacing w:after="120" w:line="240" w:lineRule="auto"/>
        <w:contextualSpacing/>
        <w:jc w:val="center"/>
        <w:rPr>
          <w:rFonts w:ascii="Times New Roman" w:hAnsi="Times New Roman" w:cs="Times New Roman"/>
          <w:sz w:val="22"/>
          <w:szCs w:val="22"/>
        </w:rPr>
      </w:pPr>
      <w:r w:rsidRPr="00987235">
        <w:rPr>
          <w:rFonts w:ascii="Times New Roman" w:hAnsi="Times New Roman" w:cs="Times New Roman"/>
          <w:sz w:val="22"/>
          <w:szCs w:val="22"/>
        </w:rPr>
        <w:t>Department of Curriculum and Instructional Technology</w:t>
      </w:r>
      <w:r w:rsidR="00987235">
        <w:rPr>
          <w:rFonts w:ascii="Times New Roman" w:hAnsi="Times New Roman" w:cs="Times New Roman"/>
          <w:sz w:val="22"/>
          <w:szCs w:val="22"/>
        </w:rPr>
        <w:t>,</w:t>
      </w:r>
    </w:p>
    <w:p w14:paraId="5811C4F3" w14:textId="4D2422DB" w:rsidR="00080759" w:rsidRDefault="00080759" w:rsidP="00987235">
      <w:pPr>
        <w:spacing w:after="120" w:line="240" w:lineRule="auto"/>
        <w:contextualSpacing/>
        <w:jc w:val="center"/>
        <w:rPr>
          <w:rFonts w:ascii="Times New Roman" w:hAnsi="Times New Roman" w:cs="Times New Roman"/>
          <w:sz w:val="22"/>
          <w:szCs w:val="22"/>
        </w:rPr>
      </w:pPr>
      <w:r w:rsidRPr="00987235">
        <w:rPr>
          <w:rFonts w:ascii="Times New Roman" w:hAnsi="Times New Roman" w:cs="Times New Roman"/>
          <w:sz w:val="22"/>
          <w:szCs w:val="22"/>
        </w:rPr>
        <w:t>Faculty of Education</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University of Benin, Benin City</w:t>
      </w:r>
      <w:r w:rsidR="00987235">
        <w:rPr>
          <w:rFonts w:ascii="Times New Roman" w:hAnsi="Times New Roman" w:cs="Times New Roman"/>
          <w:sz w:val="22"/>
          <w:szCs w:val="22"/>
        </w:rPr>
        <w:t>, Edo State.</w:t>
      </w:r>
    </w:p>
    <w:p w14:paraId="2E4D05E0" w14:textId="77777777" w:rsidR="00987235" w:rsidRPr="00987235" w:rsidRDefault="00987235" w:rsidP="00987235">
      <w:pPr>
        <w:spacing w:after="120" w:line="240" w:lineRule="auto"/>
        <w:contextualSpacing/>
        <w:jc w:val="center"/>
        <w:rPr>
          <w:rStyle w:val="Hyperlink"/>
          <w:rFonts w:ascii="Times New Roman" w:hAnsi="Times New Roman" w:cs="Times New Roman"/>
          <w:bCs/>
          <w:color w:val="auto"/>
          <w:sz w:val="22"/>
          <w:szCs w:val="22"/>
          <w:u w:val="none"/>
        </w:rPr>
      </w:pPr>
      <w:hyperlink r:id="rId7" w:history="1">
        <w:r w:rsidRPr="00987235">
          <w:rPr>
            <w:rStyle w:val="Hyperlink"/>
            <w:rFonts w:ascii="Times New Roman" w:hAnsi="Times New Roman" w:cs="Times New Roman"/>
            <w:bCs/>
            <w:color w:val="auto"/>
            <w:sz w:val="22"/>
            <w:szCs w:val="22"/>
            <w:u w:val="none"/>
          </w:rPr>
          <w:t>juliet.osatohanmwen@uniben.edu</w:t>
        </w:r>
      </w:hyperlink>
    </w:p>
    <w:p w14:paraId="4D00AF2C" w14:textId="7E5A0B9D" w:rsidR="00987235" w:rsidRPr="00987235" w:rsidRDefault="00987235" w:rsidP="00987235">
      <w:pPr>
        <w:spacing w:after="120" w:line="240" w:lineRule="auto"/>
        <w:contextualSpacing/>
        <w:jc w:val="center"/>
        <w:rPr>
          <w:rFonts w:ascii="Times New Roman" w:hAnsi="Times New Roman" w:cs="Times New Roman"/>
          <w:bCs/>
          <w:sz w:val="22"/>
          <w:szCs w:val="22"/>
        </w:rPr>
      </w:pPr>
      <w:r w:rsidRPr="00987235">
        <w:rPr>
          <w:rFonts w:ascii="Times New Roman" w:hAnsi="Times New Roman" w:cs="Times New Roman"/>
          <w:bCs/>
          <w:sz w:val="22"/>
          <w:szCs w:val="22"/>
        </w:rPr>
        <w:t>08063801530</w:t>
      </w:r>
    </w:p>
    <w:p w14:paraId="41614E2B" w14:textId="77777777" w:rsidR="00987235" w:rsidRPr="00987235" w:rsidRDefault="00987235" w:rsidP="00987235">
      <w:pPr>
        <w:spacing w:after="120" w:line="240" w:lineRule="auto"/>
        <w:contextualSpacing/>
        <w:jc w:val="center"/>
        <w:rPr>
          <w:rFonts w:ascii="Times New Roman" w:hAnsi="Times New Roman" w:cs="Times New Roman"/>
          <w:sz w:val="22"/>
          <w:szCs w:val="22"/>
        </w:rPr>
      </w:pPr>
    </w:p>
    <w:p w14:paraId="6CD8E606" w14:textId="52451CBE" w:rsidR="00080759" w:rsidRPr="00987235" w:rsidRDefault="00080759" w:rsidP="00987235">
      <w:pPr>
        <w:spacing w:after="120" w:line="240" w:lineRule="auto"/>
        <w:contextualSpacing/>
        <w:jc w:val="center"/>
        <w:rPr>
          <w:rFonts w:ascii="Times New Roman" w:hAnsi="Times New Roman" w:cs="Times New Roman"/>
          <w:sz w:val="22"/>
          <w:szCs w:val="22"/>
        </w:rPr>
      </w:pPr>
    </w:p>
    <w:p w14:paraId="547EF067" w14:textId="042AFE7E" w:rsidR="00080759" w:rsidRPr="00987235" w:rsidRDefault="00987235" w:rsidP="00987235">
      <w:pPr>
        <w:spacing w:after="120" w:line="240" w:lineRule="auto"/>
        <w:contextualSpacing/>
        <w:jc w:val="center"/>
        <w:rPr>
          <w:rFonts w:ascii="Times New Roman" w:hAnsi="Times New Roman" w:cs="Times New Roman"/>
          <w:b/>
          <w:sz w:val="22"/>
          <w:szCs w:val="22"/>
        </w:rPr>
      </w:pPr>
      <w:r w:rsidRPr="00987235">
        <w:rPr>
          <w:rFonts w:ascii="Times New Roman" w:hAnsi="Times New Roman" w:cs="Times New Roman"/>
          <w:b/>
          <w:sz w:val="22"/>
          <w:szCs w:val="22"/>
        </w:rPr>
        <w:t>REGINA B. DANNER</w:t>
      </w:r>
    </w:p>
    <w:p w14:paraId="2B5C7345" w14:textId="77777777" w:rsidR="00987235" w:rsidRDefault="00F41057" w:rsidP="00987235">
      <w:pPr>
        <w:spacing w:after="120" w:line="240" w:lineRule="auto"/>
        <w:contextualSpacing/>
        <w:jc w:val="center"/>
        <w:rPr>
          <w:rFonts w:ascii="Times New Roman" w:hAnsi="Times New Roman" w:cs="Times New Roman"/>
          <w:sz w:val="22"/>
          <w:szCs w:val="22"/>
        </w:rPr>
      </w:pPr>
      <w:r w:rsidRPr="00987235">
        <w:rPr>
          <w:rFonts w:ascii="Times New Roman" w:hAnsi="Times New Roman" w:cs="Times New Roman"/>
          <w:sz w:val="22"/>
          <w:szCs w:val="22"/>
        </w:rPr>
        <w:t>Department of Educational Foundations</w:t>
      </w:r>
      <w:r w:rsidR="00987235">
        <w:rPr>
          <w:rFonts w:ascii="Times New Roman" w:hAnsi="Times New Roman" w:cs="Times New Roman"/>
          <w:sz w:val="22"/>
          <w:szCs w:val="22"/>
        </w:rPr>
        <w:t xml:space="preserve">, </w:t>
      </w:r>
    </w:p>
    <w:p w14:paraId="00DA26AD" w14:textId="76E0D636" w:rsidR="00F41057" w:rsidRDefault="00F41057" w:rsidP="00987235">
      <w:pPr>
        <w:spacing w:after="120" w:line="240" w:lineRule="auto"/>
        <w:contextualSpacing/>
        <w:jc w:val="center"/>
        <w:rPr>
          <w:rFonts w:ascii="Times New Roman" w:hAnsi="Times New Roman" w:cs="Times New Roman"/>
          <w:sz w:val="22"/>
          <w:szCs w:val="22"/>
        </w:rPr>
      </w:pPr>
      <w:r w:rsidRPr="00987235">
        <w:rPr>
          <w:rFonts w:ascii="Times New Roman" w:hAnsi="Times New Roman" w:cs="Times New Roman"/>
          <w:sz w:val="22"/>
          <w:szCs w:val="22"/>
        </w:rPr>
        <w:t>Faculty of Education</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University of Benin, Benin City</w:t>
      </w:r>
      <w:r w:rsidR="00987235">
        <w:rPr>
          <w:rFonts w:ascii="Times New Roman" w:hAnsi="Times New Roman" w:cs="Times New Roman"/>
          <w:sz w:val="22"/>
          <w:szCs w:val="22"/>
        </w:rPr>
        <w:t>, Edo State.</w:t>
      </w:r>
    </w:p>
    <w:p w14:paraId="4F8DFDBA" w14:textId="2A86DDFD" w:rsidR="00987235" w:rsidRPr="00987235" w:rsidRDefault="00987235" w:rsidP="00987235">
      <w:pPr>
        <w:spacing w:after="120" w:line="240" w:lineRule="auto"/>
        <w:contextualSpacing/>
        <w:jc w:val="center"/>
        <w:rPr>
          <w:rFonts w:ascii="Times New Roman" w:hAnsi="Times New Roman" w:cs="Times New Roman"/>
          <w:bCs/>
          <w:sz w:val="22"/>
          <w:szCs w:val="22"/>
        </w:rPr>
      </w:pPr>
      <w:hyperlink r:id="rId8" w:history="1">
        <w:r w:rsidRPr="00987235">
          <w:rPr>
            <w:rStyle w:val="Hyperlink"/>
            <w:rFonts w:ascii="Times New Roman" w:hAnsi="Times New Roman" w:cs="Times New Roman"/>
            <w:bCs/>
            <w:color w:val="auto"/>
            <w:sz w:val="22"/>
            <w:szCs w:val="22"/>
            <w:u w:val="none"/>
          </w:rPr>
          <w:t>besidone.danner@uniben.edu</w:t>
        </w:r>
      </w:hyperlink>
    </w:p>
    <w:p w14:paraId="1B48B680" w14:textId="154BAF60" w:rsidR="00987235" w:rsidRPr="00987235" w:rsidRDefault="00987235" w:rsidP="00987235">
      <w:pPr>
        <w:spacing w:after="120" w:line="240" w:lineRule="auto"/>
        <w:contextualSpacing/>
        <w:jc w:val="center"/>
        <w:rPr>
          <w:rFonts w:ascii="Times New Roman" w:hAnsi="Times New Roman" w:cs="Times New Roman"/>
          <w:bCs/>
          <w:sz w:val="22"/>
          <w:szCs w:val="22"/>
        </w:rPr>
      </w:pPr>
      <w:r w:rsidRPr="00987235">
        <w:rPr>
          <w:rFonts w:ascii="Times New Roman" w:hAnsi="Times New Roman" w:cs="Times New Roman"/>
          <w:bCs/>
          <w:sz w:val="22"/>
          <w:szCs w:val="22"/>
        </w:rPr>
        <w:t>08036740740</w:t>
      </w:r>
    </w:p>
    <w:p w14:paraId="28608E88" w14:textId="77777777" w:rsidR="00987235" w:rsidRPr="00987235" w:rsidRDefault="00987235" w:rsidP="00987235">
      <w:pPr>
        <w:spacing w:after="120" w:line="240" w:lineRule="auto"/>
        <w:contextualSpacing/>
        <w:jc w:val="center"/>
        <w:rPr>
          <w:rFonts w:ascii="Times New Roman" w:hAnsi="Times New Roman" w:cs="Times New Roman"/>
          <w:sz w:val="22"/>
          <w:szCs w:val="22"/>
        </w:rPr>
      </w:pPr>
    </w:p>
    <w:p w14:paraId="7575561E" w14:textId="260852E3" w:rsidR="00F41057" w:rsidRPr="00987235" w:rsidRDefault="00F41057" w:rsidP="00987235">
      <w:pPr>
        <w:spacing w:after="120" w:line="240" w:lineRule="auto"/>
        <w:contextualSpacing/>
        <w:rPr>
          <w:rFonts w:ascii="Times New Roman" w:hAnsi="Times New Roman" w:cs="Times New Roman"/>
          <w:b/>
          <w:bCs/>
          <w:sz w:val="22"/>
          <w:szCs w:val="22"/>
        </w:rPr>
      </w:pPr>
    </w:p>
    <w:p w14:paraId="4FAB493A" w14:textId="77777777" w:rsidR="00080759" w:rsidRPr="00987235" w:rsidRDefault="00080759" w:rsidP="00987235">
      <w:pPr>
        <w:spacing w:after="120" w:line="240" w:lineRule="auto"/>
        <w:contextualSpacing/>
        <w:rPr>
          <w:rFonts w:ascii="Times New Roman" w:hAnsi="Times New Roman" w:cs="Times New Roman"/>
          <w:b/>
          <w:bCs/>
          <w:sz w:val="22"/>
          <w:szCs w:val="22"/>
        </w:rPr>
      </w:pPr>
    </w:p>
    <w:p w14:paraId="18F68C5E" w14:textId="77777777"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Abstract</w:t>
      </w:r>
    </w:p>
    <w:p w14:paraId="4573ACF8" w14:textId="0523F86E" w:rsidR="00626AD2" w:rsidRPr="00987235" w:rsidRDefault="00626AD2"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This study examined the effectiveness of animation-based instruction in improving students’ achievement in poetry among secondary school students in Benin Metropolis, Nigeria. It also explored gender-related differences in achievement within the animation group. A quasi-experimental pretest–posttest design was employed. The sample comprised 400 Senior Secondary II students drawn from selected schools. Data were collected using a validated Poetry Achievement Test (PAT), and analysed using mean, standard deviation, and Analysis of Covariance (ANCOVA). The findings revealed that students exposed to animation-based instruction performed significantly better than those taught through conventional classroom methods. In addition, a statistically significant difference was observed between male and female students within the animation group, with female students demonstrating higher achievement scores. The study concludes that animation-based instruction enhances students’ understanding of poetry and recommends its integration into literature teaching. The findings further suggest that learner characteristics, particularly gender, should be considered in instructional planning.</w:t>
      </w:r>
    </w:p>
    <w:p w14:paraId="15057C0A" w14:textId="77777777" w:rsidR="00987235" w:rsidRDefault="00987235" w:rsidP="00987235">
      <w:pPr>
        <w:spacing w:after="120" w:line="240" w:lineRule="auto"/>
        <w:rPr>
          <w:rFonts w:ascii="Times New Roman" w:hAnsi="Times New Roman" w:cs="Times New Roman"/>
          <w:b/>
          <w:bCs/>
          <w:sz w:val="22"/>
          <w:szCs w:val="22"/>
        </w:rPr>
      </w:pPr>
    </w:p>
    <w:p w14:paraId="50EB2B99" w14:textId="0D18E4B0" w:rsidR="00626AD2" w:rsidRPr="00987235" w:rsidRDefault="00626AD2"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Keywords</w:t>
      </w:r>
      <w:r w:rsidR="00987235">
        <w:rPr>
          <w:rFonts w:ascii="Times New Roman" w:hAnsi="Times New Roman" w:cs="Times New Roman"/>
          <w:b/>
          <w:bCs/>
          <w:sz w:val="22"/>
          <w:szCs w:val="22"/>
        </w:rPr>
        <w:t xml:space="preserve">: </w:t>
      </w:r>
      <w:r w:rsidRPr="00987235">
        <w:rPr>
          <w:rFonts w:ascii="Times New Roman" w:hAnsi="Times New Roman" w:cs="Times New Roman"/>
          <w:sz w:val="22"/>
          <w:szCs w:val="22"/>
        </w:rPr>
        <w:t>Animation-</w:t>
      </w:r>
      <w:r w:rsidR="00987235">
        <w:rPr>
          <w:rFonts w:ascii="Times New Roman" w:hAnsi="Times New Roman" w:cs="Times New Roman"/>
          <w:sz w:val="22"/>
          <w:szCs w:val="22"/>
        </w:rPr>
        <w:t>Based Instruction, Poetry Achievement, Multimedia Learning, Gender Differences, Secondary Education</w:t>
      </w:r>
    </w:p>
    <w:p w14:paraId="0F09F341" w14:textId="77777777" w:rsidR="00987235" w:rsidRDefault="00987235" w:rsidP="00987235">
      <w:pPr>
        <w:pStyle w:val="NoSpacing"/>
        <w:jc w:val="both"/>
        <w:rPr>
          <w:rFonts w:ascii="Times New Roman" w:hAnsi="Times New Roman" w:cs="Times New Roman"/>
          <w:sz w:val="22"/>
          <w:szCs w:val="22"/>
        </w:rPr>
      </w:pPr>
    </w:p>
    <w:p w14:paraId="0465DF43" w14:textId="20F17C0C"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Introduction</w:t>
      </w:r>
    </w:p>
    <w:p w14:paraId="23EC206D" w14:textId="0BC5CAC0" w:rsidR="006C2D24" w:rsidRPr="00987235" w:rsidRDefault="00626AD2" w:rsidP="00987235">
      <w:pPr>
        <w:pStyle w:val="NoSpacing"/>
        <w:jc w:val="both"/>
        <w:rPr>
          <w:rFonts w:ascii="Times New Roman" w:eastAsia="Times New Roman" w:hAnsi="Times New Roman" w:cs="Times New Roman"/>
          <w:sz w:val="22"/>
          <w:szCs w:val="22"/>
        </w:rPr>
      </w:pPr>
      <w:r w:rsidRPr="00987235">
        <w:rPr>
          <w:rFonts w:ascii="Times New Roman" w:hAnsi="Times New Roman" w:cs="Times New Roman"/>
          <w:sz w:val="22"/>
          <w:szCs w:val="22"/>
        </w:rPr>
        <w:t xml:space="preserve">The growing influence of digital technologies has reshaped educational practices across the world, leading to the adoption of more interactive and learner-focused teaching approaches. Within this evolving landscape, Information and Communication Technology (ICT) has </w:t>
      </w:r>
      <w:r w:rsidR="006C2D24" w:rsidRPr="00987235">
        <w:rPr>
          <w:rFonts w:ascii="Times New Roman" w:hAnsi="Times New Roman" w:cs="Times New Roman"/>
          <w:sz w:val="22"/>
          <w:szCs w:val="22"/>
        </w:rPr>
        <w:t xml:space="preserve">BECOME </w:t>
      </w:r>
      <w:r w:rsidRPr="00987235">
        <w:rPr>
          <w:rFonts w:ascii="Times New Roman" w:hAnsi="Times New Roman" w:cs="Times New Roman"/>
          <w:sz w:val="22"/>
          <w:szCs w:val="22"/>
        </w:rPr>
        <w:t>central to the delivery of effective instruction, enabling access to diverse resources and facilitating engagement beyond traditional classroom boundaries.</w:t>
      </w:r>
      <w:r w:rsidR="006C2D24" w:rsidRPr="00987235">
        <w:rPr>
          <w:rFonts w:ascii="Times New Roman" w:hAnsi="Times New Roman" w:cs="Times New Roman"/>
          <w:sz w:val="22"/>
          <w:szCs w:val="22"/>
        </w:rPr>
        <w:t xml:space="preserve"> </w:t>
      </w:r>
      <w:r w:rsidR="006C2D24" w:rsidRPr="00987235">
        <w:rPr>
          <w:rFonts w:ascii="Times New Roman" w:eastAsia="Times New Roman" w:hAnsi="Times New Roman" w:cs="Times New Roman"/>
          <w:sz w:val="22"/>
          <w:szCs w:val="22"/>
        </w:rPr>
        <w:t>Recent studies have shown that digital and multimedia instructional tools improve students’ motivation, comprehension, and academic achievement across disciplines (Chen, 2024; Winterson, 2020). Literature-in-English remains an important subject in the Nigerian secondary school curriculum because it contributes to language development, critical thinking, creativity, and cultural awareness. However, among the major genres of literature, poetry is widely regarded as the most difficult for students to understand and appreciate due to its figurative language, symbolism, ambiguity, and condensed structure (Afangideh, 2009; Ucheoma, 2007). Studies have consistently reported poor student achievement and low interest in poetry, particularly in external examinations conducted by the West African Examinations Council (WAEC) (WAEC Chief Examiners’ Reports, 2015–2019).</w:t>
      </w:r>
    </w:p>
    <w:p w14:paraId="189181FB" w14:textId="1BA110B6" w:rsidR="00665E04" w:rsidRPr="00987235" w:rsidRDefault="006C2D2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lastRenderedPageBreak/>
        <w:t>The persistent poor performance in poetry has been linked partly to the continued use of conventional teacher-centred instructional methods, especially the “chalk and talk” approach, which often limits students’ active participation and imaginative engagement with poetic texts (Rieber, 1990; Mayer, 2009). Conventional methods tend to emphasise rote explanation rather than experiential and interactive learning, thereby making poetry lessons abstract and uninteresting for many learners.</w:t>
      </w:r>
      <w:r w:rsidR="00987235">
        <w:rPr>
          <w:rFonts w:ascii="Times New Roman" w:eastAsia="Times New Roman" w:hAnsi="Times New Roman" w:cs="Times New Roman"/>
          <w:sz w:val="22"/>
          <w:szCs w:val="22"/>
        </w:rPr>
        <w:t xml:space="preserve"> </w:t>
      </w:r>
      <w:r w:rsidR="00626AD2" w:rsidRPr="00987235">
        <w:rPr>
          <w:rFonts w:ascii="Times New Roman" w:hAnsi="Times New Roman" w:cs="Times New Roman"/>
          <w:sz w:val="22"/>
          <w:szCs w:val="22"/>
        </w:rPr>
        <w:t xml:space="preserve">In recent years, attention has shifted towards the use of multimedia tools as a means of enhancing instruction. Among these, animation has emerged as a promising strategy for supporting learning. </w:t>
      </w:r>
      <w:r w:rsidR="004C0564" w:rsidRPr="00987235">
        <w:rPr>
          <w:rFonts w:ascii="Times New Roman" w:eastAsia="Times New Roman" w:hAnsi="Times New Roman" w:cs="Times New Roman"/>
          <w:sz w:val="22"/>
          <w:szCs w:val="22"/>
        </w:rPr>
        <w:t>Consequently, educational researchers have increasingly advocated for the integration of animation-based instruction into classroom teaching. Animation-based instruction combines visual, auditory, and narrative elements to make learning more engaging and meaningful. Studies have shown that animation improves students’ comprehension, retention, and motivation by helping learners visualise abstract concepts and construct meaningful mental representations (Höffler &amp; Leutner, 2007; Johnson, Ozogul, &amp; Reisslein, 2015). In poetry instruction, animation can bring poetic imagery and themes to life, thereby enhancing students’ understanding and appreciation of poems (Winterson, 2020).</w:t>
      </w:r>
      <w:r w:rsidR="00665E04" w:rsidRPr="00987235">
        <w:rPr>
          <w:rFonts w:ascii="Times New Roman" w:eastAsia="Times New Roman" w:hAnsi="Times New Roman" w:cs="Times New Roman"/>
          <w:sz w:val="22"/>
          <w:szCs w:val="22"/>
        </w:rPr>
        <w:t xml:space="preserve"> </w:t>
      </w:r>
    </w:p>
    <w:p w14:paraId="20CEA79E" w14:textId="4F9EC251" w:rsidR="004C0564" w:rsidRPr="00987235" w:rsidRDefault="004C056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Apart from instructional methods, learner-related variables such as sex have also been associated with differences in academic achievement. Previous studies have reported varying findings regarding the influence of sex on students’ performance in language and literature-related subjects. While some researchers found that female students tend to perform better in reading comprehension, verbal expression, and other language-based tasks due to higher motivation and engagement (Raheem, 2010; Ullah, 2025), others reported no significant difference between male and female learners when innovative instructional approaches were employed. Recent studies further suggest that technology-enhanced and multimedia instructional strategies may influence male and female learners differently depending on the learning environment and instructional design. These inconsistent findings indicate the need for further investigation into whether animation-based instruction affects students’ achievement in poetry differently based on sex.</w:t>
      </w:r>
    </w:p>
    <w:p w14:paraId="71D39B7B" w14:textId="73515AA5" w:rsidR="00626AD2" w:rsidRPr="00987235" w:rsidRDefault="00626AD2"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Despite its potential, the use of animation in Nigerian secondary schools remains limited. This study therefore investigates the impact of animation-based instruction on students’ achievement in poetry and examines whether differences exist in learning outcomes based on gender.</w:t>
      </w:r>
    </w:p>
    <w:p w14:paraId="6768281C" w14:textId="77777777" w:rsidR="00314F3F"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Statement of the Problem</w:t>
      </w:r>
    </w:p>
    <w:p w14:paraId="5382E007" w14:textId="4A1D4E95" w:rsidR="00314F3F" w:rsidRDefault="00665E04"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Poetry remains one of the most challenging aspects of Literature-in-English for secondary school students in Nigeria. Reports from external examination bodies, particularly the West African Examinations Council (WAEC), have consistently revealed students’ weak performance in poetry-related questions in senior secondary school examinations between 2015 and 2019 (WAEC Chief Examiners’ Reports, 2015–2019). Similarly, previous studies have shown that many students perceive poetry as difficult because of its figurative language, symbolism, ambiguity, and condensed structure, leading to low interest and poor academic achievement (Ucheoma, 2007; Afangideh, 2009). </w:t>
      </w:r>
      <w:r w:rsidR="00314F3F" w:rsidRPr="00987235">
        <w:rPr>
          <w:rFonts w:ascii="Times New Roman" w:eastAsia="Times New Roman" w:hAnsi="Times New Roman" w:cs="Times New Roman"/>
          <w:sz w:val="22"/>
          <w:szCs w:val="22"/>
        </w:rPr>
        <w:t xml:space="preserve">The persistent poor performance in poetry has been attributed partly to the continued use of conventional teacher-centred instructional approaches, particularly the “chalk and talk” method, which often limits students’ active engagement and imaginative interpretation of poetic texts. Although scholars have advocated the integration of multimedia instructional approaches to improve learning outcomes, the use of animation-based instruction in poetry teaching has received limited empirical attention, especially within the Nigerian secondary school context. </w:t>
      </w:r>
    </w:p>
    <w:p w14:paraId="615C7B6D" w14:textId="77777777" w:rsidR="00987235" w:rsidRPr="00987235" w:rsidRDefault="00987235" w:rsidP="00987235">
      <w:pPr>
        <w:pStyle w:val="NoSpacing"/>
        <w:jc w:val="both"/>
        <w:rPr>
          <w:rFonts w:ascii="Times New Roman" w:eastAsia="Times New Roman" w:hAnsi="Times New Roman" w:cs="Times New Roman"/>
          <w:sz w:val="22"/>
          <w:szCs w:val="22"/>
        </w:rPr>
      </w:pPr>
    </w:p>
    <w:p w14:paraId="3E93211E" w14:textId="33F7E183" w:rsidR="00314F3F" w:rsidRPr="00987235" w:rsidRDefault="00314F3F"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Furthermore, studies on academic achievement in language-related subjects have produced inconsistent findings regarding the influence of sex. While some studies suggest that female students perform better in language and literature-related tasks due to differences in motivation and verbal engagement (Raheem, 2010; Ullah, 2025), other studies have reported no significant sex differences when innovative instructional strategies are employed. Recent research also suggests that multimedia and technology-enhanced instruction may influence male and female learners differently depending on the learning context and instructional design. Despite the growing relevance of animation in contemporary teaching and learning, there is still limited empirical evidence on its effectiveness in improving students’ achievement in poetry and whether its effects vary according to sex. It is against this background that </w:t>
      </w:r>
      <w:r w:rsidRPr="00987235">
        <w:rPr>
          <w:rFonts w:ascii="Times New Roman" w:eastAsia="Times New Roman" w:hAnsi="Times New Roman" w:cs="Times New Roman"/>
          <w:sz w:val="22"/>
          <w:szCs w:val="22"/>
        </w:rPr>
        <w:lastRenderedPageBreak/>
        <w:t>this study investigates the effect of animation-based instruction on students’ achievement in poetry among Senior Secondary School students.</w:t>
      </w:r>
    </w:p>
    <w:p w14:paraId="4F32DDE6" w14:textId="06CF5FEA"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Purpose of the Study</w:t>
      </w:r>
    </w:p>
    <w:p w14:paraId="6D7790E0" w14:textId="77777777" w:rsidR="00626AD2" w:rsidRPr="00987235" w:rsidRDefault="00626AD2"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The study sought to:</w:t>
      </w:r>
    </w:p>
    <w:p w14:paraId="1EFDD6CA" w14:textId="77777777" w:rsidR="00626AD2" w:rsidRPr="00987235" w:rsidRDefault="00626AD2" w:rsidP="00987235">
      <w:pPr>
        <w:numPr>
          <w:ilvl w:val="0"/>
          <w:numId w:val="1"/>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Determine the effect of animation-based instruction on students’ achievement in poetry. </w:t>
      </w:r>
    </w:p>
    <w:p w14:paraId="0B25CF24" w14:textId="77777777" w:rsidR="00626AD2" w:rsidRPr="00987235" w:rsidRDefault="00626AD2" w:rsidP="00987235">
      <w:pPr>
        <w:numPr>
          <w:ilvl w:val="0"/>
          <w:numId w:val="1"/>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Examine differences in achievement between male and female students exposed to animation-based instruction. </w:t>
      </w:r>
    </w:p>
    <w:p w14:paraId="3658F521" w14:textId="77777777" w:rsidR="00987235" w:rsidRDefault="00987235" w:rsidP="00987235">
      <w:pPr>
        <w:pStyle w:val="NoSpacing"/>
        <w:jc w:val="both"/>
        <w:rPr>
          <w:rFonts w:ascii="Times New Roman" w:hAnsi="Times New Roman" w:cs="Times New Roman"/>
          <w:b/>
          <w:sz w:val="22"/>
          <w:szCs w:val="22"/>
        </w:rPr>
      </w:pPr>
    </w:p>
    <w:p w14:paraId="39B3902F" w14:textId="3E988031"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Research Questions</w:t>
      </w:r>
    </w:p>
    <w:p w14:paraId="448A8739" w14:textId="0E06CC3F" w:rsidR="00626AD2" w:rsidRPr="00987235" w:rsidRDefault="00626AD2"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To achieve the objectives of the study, two research questions were formulated.</w:t>
      </w:r>
    </w:p>
    <w:p w14:paraId="38AF2F98" w14:textId="77777777" w:rsidR="00626AD2" w:rsidRPr="00987235" w:rsidRDefault="00626AD2" w:rsidP="00987235">
      <w:pPr>
        <w:numPr>
          <w:ilvl w:val="0"/>
          <w:numId w:val="2"/>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What difference exists in the achievement of students taught poetry using animation-based instruction and those taught using conventional methods? </w:t>
      </w:r>
    </w:p>
    <w:p w14:paraId="33C1AFDD" w14:textId="77777777" w:rsidR="00626AD2" w:rsidRPr="00987235" w:rsidRDefault="00626AD2" w:rsidP="00987235">
      <w:pPr>
        <w:numPr>
          <w:ilvl w:val="0"/>
          <w:numId w:val="2"/>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How do male and female students differ in their achievement when taught using animation-based instruction? </w:t>
      </w:r>
    </w:p>
    <w:p w14:paraId="7DA3D5C5" w14:textId="5DFE1DD4"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Hypotheses</w:t>
      </w:r>
    </w:p>
    <w:p w14:paraId="7955CB99" w14:textId="23B29997" w:rsidR="00626AD2" w:rsidRPr="00987235" w:rsidRDefault="00626AD2"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The two research questions were hypothesized and tested at 0.05 level of significance.</w:t>
      </w:r>
    </w:p>
    <w:p w14:paraId="114CEC8B" w14:textId="77777777" w:rsidR="00626AD2" w:rsidRPr="00987235" w:rsidRDefault="00626AD2" w:rsidP="00987235">
      <w:pPr>
        <w:numPr>
          <w:ilvl w:val="0"/>
          <w:numId w:val="3"/>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There is no significant difference in the achievement of students taught poetry using animation-based instruction and those taught using conventional methods. </w:t>
      </w:r>
    </w:p>
    <w:p w14:paraId="4F1B3B48" w14:textId="77777777" w:rsidR="00626AD2" w:rsidRPr="00987235" w:rsidRDefault="00626AD2" w:rsidP="00987235">
      <w:pPr>
        <w:numPr>
          <w:ilvl w:val="0"/>
          <w:numId w:val="3"/>
        </w:num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There is no significant difference in the achievement of male and female students taught poetry using animation-based instruction. </w:t>
      </w:r>
    </w:p>
    <w:p w14:paraId="7E140829" w14:textId="77777777" w:rsidR="00987235" w:rsidRDefault="00987235" w:rsidP="00987235">
      <w:pPr>
        <w:spacing w:after="120" w:line="240" w:lineRule="auto"/>
        <w:rPr>
          <w:rFonts w:ascii="Times New Roman" w:hAnsi="Times New Roman" w:cs="Times New Roman"/>
          <w:b/>
          <w:bCs/>
          <w:sz w:val="22"/>
          <w:szCs w:val="22"/>
        </w:rPr>
      </w:pPr>
    </w:p>
    <w:p w14:paraId="2F4AC510" w14:textId="60AD9402" w:rsidR="00626AD2" w:rsidRPr="00987235" w:rsidRDefault="00626AD2"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 xml:space="preserve">Literature Review </w:t>
      </w:r>
    </w:p>
    <w:p w14:paraId="48A48AC6" w14:textId="5DD4F085" w:rsidR="007E30C5" w:rsidRPr="00987235" w:rsidRDefault="007E30C5" w:rsidP="00987235">
      <w:pPr>
        <w:spacing w:after="120" w:line="240" w:lineRule="auto"/>
        <w:rPr>
          <w:rFonts w:ascii="Times New Roman" w:hAnsi="Times New Roman" w:cs="Times New Roman"/>
          <w:iCs/>
          <w:sz w:val="22"/>
          <w:szCs w:val="22"/>
        </w:rPr>
      </w:pPr>
      <w:r w:rsidRPr="00987235">
        <w:rPr>
          <w:rFonts w:ascii="Times New Roman" w:hAnsi="Times New Roman" w:cs="Times New Roman"/>
          <w:iCs/>
          <w:sz w:val="22"/>
          <w:szCs w:val="22"/>
        </w:rPr>
        <w:t>Theoretical Framework: Cognitive Theory of Multimedia Learning</w:t>
      </w:r>
    </w:p>
    <w:p w14:paraId="2F514E85" w14:textId="77777777" w:rsidR="00990BD3" w:rsidRPr="00987235" w:rsidRDefault="007E30C5" w:rsidP="00987235">
      <w:pPr>
        <w:spacing w:after="120" w:line="240" w:lineRule="auto"/>
        <w:jc w:val="both"/>
        <w:rPr>
          <w:rFonts w:ascii="Times New Roman" w:eastAsia="Times New Roman" w:hAnsi="Times New Roman" w:cs="Times New Roman"/>
          <w:sz w:val="22"/>
          <w:szCs w:val="22"/>
        </w:rPr>
      </w:pPr>
      <w:r w:rsidRPr="00987235">
        <w:rPr>
          <w:rFonts w:ascii="Times New Roman" w:hAnsi="Times New Roman" w:cs="Times New Roman"/>
          <w:sz w:val="22"/>
          <w:szCs w:val="22"/>
        </w:rPr>
        <w:t xml:space="preserve">The theoretical foundation of this study is rooted in the Cognitive Theory of Multimedia Learning (CTML) developed by Richard E. Mayer. </w:t>
      </w:r>
      <w:r w:rsidR="00990BD3" w:rsidRPr="00987235">
        <w:rPr>
          <w:rFonts w:ascii="Times New Roman" w:eastAsia="Times New Roman" w:hAnsi="Times New Roman" w:cs="Times New Roman"/>
          <w:sz w:val="22"/>
          <w:szCs w:val="22"/>
        </w:rPr>
        <w:t>The theory explains how learners process, organise, and retain information presented through multiple media formats such as text, sound, images, and animation (Mayer, 2001; Mayer, 2009). CTML is grounded in cognitive science and is built on three major assumptions: the dual-channel assumption, the limited-capacity assumption, and the active-processing assumption.</w:t>
      </w:r>
    </w:p>
    <w:p w14:paraId="0CDE2799" w14:textId="77777777" w:rsidR="00990BD3"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w:t>
      </w:r>
      <w:r w:rsidRPr="00987235">
        <w:rPr>
          <w:rFonts w:ascii="Times New Roman" w:eastAsia="Times New Roman" w:hAnsi="Times New Roman" w:cs="Times New Roman"/>
          <w:bCs/>
          <w:sz w:val="22"/>
          <w:szCs w:val="22"/>
        </w:rPr>
        <w:t>dual-channel assumption</w:t>
      </w:r>
      <w:r w:rsidRPr="00987235">
        <w:rPr>
          <w:rFonts w:ascii="Times New Roman" w:eastAsia="Times New Roman" w:hAnsi="Times New Roman" w:cs="Times New Roman"/>
          <w:sz w:val="22"/>
          <w:szCs w:val="22"/>
        </w:rPr>
        <w:t xml:space="preserve"> posits that human cognition processes information through two separate channels: the visual/pictorial channel and the auditory/verbal channel (Mayer, 2009). According to the theory, learners understand concepts more effectively when information is presented using both words and images rather than words alone. This assumption is particularly relevant to animation-based instruction, where narration and moving visuals are combined to facilitate comprehension and retention.</w:t>
      </w:r>
    </w:p>
    <w:p w14:paraId="1C2CD542" w14:textId="77777777" w:rsidR="00990BD3"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w:t>
      </w:r>
      <w:r w:rsidRPr="00987235">
        <w:rPr>
          <w:rFonts w:ascii="Times New Roman" w:eastAsia="Times New Roman" w:hAnsi="Times New Roman" w:cs="Times New Roman"/>
          <w:bCs/>
          <w:sz w:val="22"/>
          <w:szCs w:val="22"/>
        </w:rPr>
        <w:t>limited-capacity assumption</w:t>
      </w:r>
      <w:r w:rsidRPr="00987235">
        <w:rPr>
          <w:rFonts w:ascii="Times New Roman" w:eastAsia="Times New Roman" w:hAnsi="Times New Roman" w:cs="Times New Roman"/>
          <w:sz w:val="22"/>
          <w:szCs w:val="22"/>
        </w:rPr>
        <w:t xml:space="preserve"> suggests that each cognitive channel can process only a limited amount of information at a given time (Baddeley, 1992; Mayer, 2009). When learners are overloaded with excessive information, meaningful learning may be hindered. Multimedia instruction, when properly designed, helps distribute cognitive load across visual and auditory channels, thereby enhancing understanding and reducing cognitive overload.</w:t>
      </w:r>
    </w:p>
    <w:p w14:paraId="2C9BAFCA" w14:textId="77777777" w:rsidR="00992B88"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third assumption, </w:t>
      </w:r>
      <w:r w:rsidRPr="00987235">
        <w:rPr>
          <w:rFonts w:ascii="Times New Roman" w:eastAsia="Times New Roman" w:hAnsi="Times New Roman" w:cs="Times New Roman"/>
          <w:bCs/>
          <w:sz w:val="22"/>
          <w:szCs w:val="22"/>
        </w:rPr>
        <w:t>active processing</w:t>
      </w:r>
      <w:r w:rsidRPr="00987235">
        <w:rPr>
          <w:rFonts w:ascii="Times New Roman" w:eastAsia="Times New Roman" w:hAnsi="Times New Roman" w:cs="Times New Roman"/>
          <w:sz w:val="22"/>
          <w:szCs w:val="22"/>
        </w:rPr>
        <w:t>, emphasises that meaningful learning occurs when learners actively engage in selecting, organising, and integrating information into existing cognitive structures (Mayer, 2009). Learners are not passive recipients of information; rather, they construct knowledge actively through cognitive engagement. Animation-based instruction promotes such engagement by presenting dynamic and interactive representations that stimulate learners’ attention and encourage deeper processing of instructional content.</w:t>
      </w:r>
    </w:p>
    <w:p w14:paraId="6F6C673A" w14:textId="77777777" w:rsidR="00992B88"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Recent developments in multimedia learning research have expanded Mayer’s theory into a set of evidence-based instructional principles, including the </w:t>
      </w:r>
      <w:r w:rsidRPr="00987235">
        <w:rPr>
          <w:rFonts w:ascii="Times New Roman" w:eastAsia="Times New Roman" w:hAnsi="Times New Roman" w:cs="Times New Roman"/>
          <w:bCs/>
          <w:sz w:val="22"/>
          <w:szCs w:val="22"/>
        </w:rPr>
        <w:t>modality principle</w:t>
      </w:r>
      <w:r w:rsidRP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bCs/>
          <w:sz w:val="22"/>
          <w:szCs w:val="22"/>
        </w:rPr>
        <w:t>signalling principle</w:t>
      </w:r>
      <w:r w:rsidRP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bCs/>
          <w:sz w:val="22"/>
          <w:szCs w:val="22"/>
        </w:rPr>
        <w:t>segmenting principle</w:t>
      </w:r>
      <w:r w:rsidRPr="00987235">
        <w:rPr>
          <w:rFonts w:ascii="Times New Roman" w:eastAsia="Times New Roman" w:hAnsi="Times New Roman" w:cs="Times New Roman"/>
          <w:sz w:val="22"/>
          <w:szCs w:val="22"/>
        </w:rPr>
        <w:t xml:space="preserve">, and </w:t>
      </w:r>
      <w:r w:rsidRPr="00987235">
        <w:rPr>
          <w:rFonts w:ascii="Times New Roman" w:eastAsia="Times New Roman" w:hAnsi="Times New Roman" w:cs="Times New Roman"/>
          <w:bCs/>
          <w:sz w:val="22"/>
          <w:szCs w:val="22"/>
        </w:rPr>
        <w:t>multimedia principle</w:t>
      </w:r>
      <w:r w:rsidRPr="00987235">
        <w:rPr>
          <w:rFonts w:ascii="Times New Roman" w:eastAsia="Times New Roman" w:hAnsi="Times New Roman" w:cs="Times New Roman"/>
          <w:sz w:val="22"/>
          <w:szCs w:val="22"/>
        </w:rPr>
        <w:t xml:space="preserve"> (Mayer, 2014). These principles provide practical </w:t>
      </w:r>
      <w:r w:rsidRPr="00987235">
        <w:rPr>
          <w:rFonts w:ascii="Times New Roman" w:eastAsia="Times New Roman" w:hAnsi="Times New Roman" w:cs="Times New Roman"/>
          <w:sz w:val="22"/>
          <w:szCs w:val="22"/>
        </w:rPr>
        <w:lastRenderedPageBreak/>
        <w:t>guidelines for designing effective multimedia instructional environments. For example, the signalling principle suggests that learners understand material better when essential information is highlighted, while the segmenting principle emphasises presenting information in manageable units to avoid cognitive overload.</w:t>
      </w:r>
      <w:r w:rsidR="00992B88" w:rsidRPr="00987235">
        <w:rPr>
          <w:rFonts w:ascii="Times New Roman" w:eastAsia="Times New Roman" w:hAnsi="Times New Roman" w:cs="Times New Roman"/>
          <w:sz w:val="22"/>
          <w:szCs w:val="22"/>
        </w:rPr>
        <w:t xml:space="preserve"> </w:t>
      </w:r>
    </w:p>
    <w:p w14:paraId="6635262B" w14:textId="77777777" w:rsidR="00992B88"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In the context of poetry instruction, CTML provides a strong theoretical justification for the use of animation-based teaching. Poetry often involves abstract imagery, symbolism, figurative expressions, and emotional depth that students may find difficult to interpret through text alone. By integrating visual and auditory elements, animation aligns with CTML principles and enhances learners’ ability to visualise poetic scenes, interpret imagery, and construct meaningful understanding of poetic texts. Studies have shown that multimedia and animation-based instructional approaches improve learners’ comprehension, engagement, and retention by facilitating deeper cognitive processing (Höffler &amp; Leutner, 2007; Johnson, Ozogul, &amp; Reisslein, 2015).</w:t>
      </w:r>
    </w:p>
    <w:p w14:paraId="4D386355" w14:textId="061EC9EC" w:rsidR="00990BD3" w:rsidRPr="00987235" w:rsidRDefault="00990BD3"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Therefore, the Cognitive Theory of Multimedia Learning provides the theoretical basis for this study because it explains how animation-based instruction can enhance students’ achievement in poetry through multimodal cognitive engagement.</w:t>
      </w:r>
    </w:p>
    <w:p w14:paraId="52BCBEA0" w14:textId="77777777" w:rsidR="00990BD3" w:rsidRPr="00987235" w:rsidRDefault="00990BD3" w:rsidP="00987235">
      <w:pPr>
        <w:spacing w:after="120" w:line="240" w:lineRule="auto"/>
        <w:jc w:val="both"/>
        <w:rPr>
          <w:rFonts w:ascii="Times New Roman" w:hAnsi="Times New Roman" w:cs="Times New Roman"/>
          <w:sz w:val="22"/>
          <w:szCs w:val="22"/>
        </w:rPr>
      </w:pPr>
    </w:p>
    <w:p w14:paraId="78B2F299" w14:textId="2632BACD" w:rsidR="007E30C5" w:rsidRPr="00987235" w:rsidRDefault="007E30C5"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Multimedia Learning and Educational Transformation</w:t>
      </w:r>
    </w:p>
    <w:p w14:paraId="7472BB6D" w14:textId="0CD98592" w:rsidR="00992B88" w:rsidRDefault="00987235"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w:t>
      </w:r>
      <w:r w:rsidR="00992B88" w:rsidRPr="00987235">
        <w:rPr>
          <w:rFonts w:ascii="Times New Roman" w:eastAsia="Times New Roman" w:hAnsi="Times New Roman" w:cs="Times New Roman"/>
          <w:sz w:val="22"/>
          <w:szCs w:val="22"/>
        </w:rPr>
        <w:t>he integration of multimedia technologies into education has significantly transformed teaching and learning processes across disciplines. Multimedia refers to the combination of digital elements such as text, images, audio, video, graphics, and animation used to facilitate instruction and communication (Mayer, 2009). The increasing adoption of multimedia learning environments reflects the growing emphasis on learner-centred and technology-enhanced education in the twenty-first century (UNESCO, 2023).</w:t>
      </w:r>
      <w:r>
        <w:rPr>
          <w:rFonts w:ascii="Times New Roman" w:eastAsia="Times New Roman" w:hAnsi="Times New Roman" w:cs="Times New Roman"/>
          <w:sz w:val="22"/>
          <w:szCs w:val="22"/>
        </w:rPr>
        <w:t xml:space="preserve"> </w:t>
      </w:r>
      <w:r w:rsidR="00992B88" w:rsidRPr="00987235">
        <w:rPr>
          <w:rFonts w:ascii="Times New Roman" w:eastAsia="Times New Roman" w:hAnsi="Times New Roman" w:cs="Times New Roman"/>
          <w:sz w:val="22"/>
          <w:szCs w:val="22"/>
        </w:rPr>
        <w:t>Recent studies have shown that multimedia learning improves students’ engagement, comprehension, motivation, and skill acquisition across various subject areas (Chen, 2024; Höffler &amp; Leutner, 2007). Multimedia instructional environments enable learners to interact with content through multiple sensory channels, thereby promoting deeper understanding and retention of information. According to Richard E. Mayer (2009), meaningful learning occurs more effectively when learners process information through both visual and auditory channels rather than through words alone.</w:t>
      </w:r>
    </w:p>
    <w:p w14:paraId="0FE5F45B" w14:textId="77777777" w:rsidR="00987235" w:rsidRPr="00987235" w:rsidRDefault="00987235" w:rsidP="00987235">
      <w:pPr>
        <w:pStyle w:val="NoSpacing"/>
        <w:jc w:val="both"/>
        <w:rPr>
          <w:rFonts w:ascii="Times New Roman" w:eastAsia="Times New Roman" w:hAnsi="Times New Roman" w:cs="Times New Roman"/>
          <w:sz w:val="22"/>
          <w:szCs w:val="22"/>
        </w:rPr>
      </w:pPr>
    </w:p>
    <w:p w14:paraId="6B5FBF41" w14:textId="65FF42DC" w:rsidR="00992B88" w:rsidRPr="00987235" w:rsidRDefault="00992B8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Animation, as an important component of multimedia learning, has gained prominence because of its ability to represent complex concepts dynamically and interactively. Animation integrates motion, sound, narration, and visual elements to create immersive instructional experiences that facilitate conceptual understanding (Pekdag, 2010). Studies have demonstrated that animation enhances information transmission and retention by stimulating multiple sensory modalities simultaneously, thereby improving learners’ comprehension and memo</w:t>
      </w:r>
      <w:r w:rsidR="00987235">
        <w:rPr>
          <w:rFonts w:ascii="Times New Roman" w:eastAsia="Times New Roman" w:hAnsi="Times New Roman" w:cs="Times New Roman"/>
          <w:sz w:val="22"/>
          <w:szCs w:val="22"/>
        </w:rPr>
        <w:t>ry (Johnson et al., 2015; Plass et al.</w:t>
      </w:r>
      <w:r w:rsidRPr="00987235">
        <w:rPr>
          <w:rFonts w:ascii="Times New Roman" w:eastAsia="Times New Roman" w:hAnsi="Times New Roman" w:cs="Times New Roman"/>
          <w:sz w:val="22"/>
          <w:szCs w:val="22"/>
        </w:rPr>
        <w:t xml:space="preserve">, 2009). Furthermore, advances in digital technology and artificial intelligence have expanded the accessibility and effectiveness of animation in education. Contemporary educational applications increasingly incorporate animated instructional materials, simulations, and interactive learning systems to improve learning outcomes. Recent experimental studies indicate that students exposed to animation-based instruction achieve significantly higher learning gains and demonstrate greater engagement than those taught using conventional or static instructional approaches (Chen, 2024; Winterson, 2020). Animation-based instruction has also been associated with reduced cognitive load and improved learner motivation, particularly in subjects involving abstract concepts (Mayer, 2014; Wong, 2012). </w:t>
      </w:r>
    </w:p>
    <w:p w14:paraId="4CCCFFFF" w14:textId="7D48C2A2" w:rsidR="00992B88" w:rsidRPr="00987235" w:rsidRDefault="00992B8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Despite these advantages, the adoption of multimedia technologies in many developing countries, including Nigeria, remains limited due to infrastructural deficits, inadequate technological facilities, insufficient teacher training, and weak policy implementation (UNESCO, 2023). Consequently, many classrooms still rely heavily on traditional teacher-centred instructional methods. This gap between the pedagogical potential of multimedia technologies and their practical application highlights the need for empirical studies investigating the effectiveness of multimedia tools such as animation in specific subject areas, including poetry instruction.</w:t>
      </w:r>
    </w:p>
    <w:p w14:paraId="6DE364D1" w14:textId="77777777" w:rsidR="00992B88" w:rsidRPr="00987235" w:rsidRDefault="00992B88" w:rsidP="00987235">
      <w:pPr>
        <w:spacing w:after="120" w:line="240" w:lineRule="auto"/>
        <w:jc w:val="both"/>
        <w:rPr>
          <w:rFonts w:ascii="Times New Roman" w:hAnsi="Times New Roman" w:cs="Times New Roman"/>
          <w:sz w:val="22"/>
          <w:szCs w:val="22"/>
        </w:rPr>
      </w:pPr>
    </w:p>
    <w:p w14:paraId="29B20D59" w14:textId="6855C035" w:rsidR="007E30C5" w:rsidRPr="00987235" w:rsidRDefault="007E30C5"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lastRenderedPageBreak/>
        <w:t>Animation-Based Instruction and Academic Achievement</w:t>
      </w:r>
    </w:p>
    <w:p w14:paraId="59186394" w14:textId="2DEF0586" w:rsidR="00CE753D" w:rsidRPr="00987235" w:rsidRDefault="00992B88"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Animation-based instruction refers to the use of animated visual materials to facilitate teaching and learning processes. It combines moving images, narration, sound, and graphical representations to enhance learners’ understanding of instructional content (Pekdag, 2010). Animation-based learning has gained considerable attention in contemporary education because of its effectiveness in simplifying abstract concepts and creating engaging learning experiences (Mayer, 2009). Empirical evidence consistently supports the effectiveness of animation in improving students’ academic achievement. Studies have shown that animation enhances comprehension by providing dynamic visual representations of concepts that may otherwise be difficult for learners to understand (Höffler &amp; Leutner, 2007). According to Mayer (2009), learners achieve better outcomes when instructional materials combine visual and verbal information in meaningful ways. This is particularly relevant in subjects such as literature and poetry, where learners are required to imagine scenes, interpret imagery, and construct symbolic meaning.</w:t>
      </w:r>
      <w:r w:rsidR="00CE753D" w:rsidRPr="00987235">
        <w:rPr>
          <w:rFonts w:ascii="Times New Roman" w:eastAsia="Times New Roman" w:hAnsi="Times New Roman" w:cs="Times New Roman"/>
          <w:sz w:val="22"/>
          <w:szCs w:val="22"/>
        </w:rPr>
        <w:t xml:space="preserve"> </w:t>
      </w:r>
    </w:p>
    <w:p w14:paraId="45B3A3DF" w14:textId="77777777" w:rsidR="00987235" w:rsidRDefault="00987235" w:rsidP="00987235">
      <w:pPr>
        <w:spacing w:after="120" w:line="240" w:lineRule="auto"/>
        <w:jc w:val="both"/>
        <w:rPr>
          <w:rFonts w:ascii="Times New Roman" w:eastAsia="Times New Roman" w:hAnsi="Times New Roman" w:cs="Times New Roman"/>
          <w:sz w:val="22"/>
          <w:szCs w:val="22"/>
        </w:rPr>
      </w:pPr>
    </w:p>
    <w:p w14:paraId="0400D125" w14:textId="4E177BA5" w:rsidR="00710108" w:rsidRPr="00987235" w:rsidRDefault="00992B8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Recent studies have further confirmed the positive impact of animation on learning outcomes. For example, Chen (2025) found that multimedia animation significantly improved students’ knowledge mastery, comprehension, and memory retention because it engaged multiple sensory channels simultaneously, thereby facilitating more effective cognitive processing. Similarly, Johnson, Ozogul, and Reisslein (2015) reported that animation-based instruction improved learners’ conceptual understanding and retention compared to traditional instructional approaches.</w:t>
      </w:r>
      <w:r w:rsidR="00987235">
        <w:rPr>
          <w:rFonts w:ascii="Times New Roman" w:eastAsia="Times New Roman" w:hAnsi="Times New Roman" w:cs="Times New Roman"/>
          <w:sz w:val="22"/>
          <w:szCs w:val="22"/>
        </w:rPr>
        <w:t xml:space="preserve"> </w:t>
      </w:r>
      <w:r w:rsidR="00CE753D" w:rsidRPr="00987235">
        <w:rPr>
          <w:rFonts w:ascii="Times New Roman" w:hAnsi="Times New Roman" w:cs="Times New Roman"/>
          <w:sz w:val="22"/>
          <w:szCs w:val="22"/>
        </w:rPr>
        <w:t>In the Nigerian educational context, studies on multimedia learning have shown that students exposed to animation and other multimedia instructional strategies achieve higher academic performance, demonstrate greater engagement, and retain learning content better than students taught using conventional teacher-centred methods (Adebayo &amp; Adigun, 2021; Yusuf &amp; Afolabi, 2020; Eze, 2022).</w:t>
      </w:r>
      <w:r w:rsidR="00710108" w:rsidRPr="00987235">
        <w:rPr>
          <w:rFonts w:ascii="Times New Roman" w:hAnsi="Times New Roman" w:cs="Times New Roman"/>
          <w:sz w:val="22"/>
          <w:szCs w:val="22"/>
        </w:rPr>
        <w:t xml:space="preserve"> </w:t>
      </w:r>
      <w:r w:rsidRPr="00987235">
        <w:rPr>
          <w:rFonts w:ascii="Times New Roman" w:eastAsia="Times New Roman" w:hAnsi="Times New Roman" w:cs="Times New Roman"/>
          <w:sz w:val="22"/>
          <w:szCs w:val="22"/>
        </w:rPr>
        <w:t>Research grounded in Mayer’s modality principle revealed that students exposed to multimedia instructional strategies achieved significantly higher performance scores than those taught using text-based and teacher-centred approaches (Mayer, 2014). Multimedia instruction enhances learning by reducing cognitive overload and increasing learners’ engagement with instructional content.</w:t>
      </w:r>
    </w:p>
    <w:p w14:paraId="454C0D78" w14:textId="75EF4660" w:rsidR="00710108" w:rsidRPr="00987235" w:rsidRDefault="00992B8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Animation is particularly valuable in poetry instruction because it supports conceptual understanding and interpretation. Poetry often contains abstract themes, figurative expressions, symbolism, and emotional undertones that students may find difficult to comprehend through textual explanation alone. By visually representing themes, imagery, emotions, and narrative progression, animation helps students connect meaningfully with poetic texts and improves their interpretive abilities. This aligns with constructivist learning theory, which emphasises active learner engagement and meaning-making in the learning process (Williams &amp; Burden, 1997).</w:t>
      </w:r>
      <w:r w:rsidR="00710108" w:rsidRP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Furthermore, animation promotes students’ motivation and classroom engagement. Dynamic and visually appealing instructional materials attract learners’ attention and encourage active participation during lessons (Rieber, 1990). Studies have shown that students are more likely to sustain interest and participate actively in lessons that incorporate multimedia and animation than in traditional lecture-based classrooms (Winterson, 2020). Increased engagement consequently leads to improved academic achievement, as learners become more cognitively and emotionally involved in the instructional process.</w:t>
      </w:r>
    </w:p>
    <w:p w14:paraId="380D39DE" w14:textId="0A3C45BD" w:rsidR="00992B88" w:rsidRPr="00987235" w:rsidRDefault="00992B8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Overall, the reviewed literature suggests that animation-based instruction has strong pedagogical potential for improving students’ academic achievement, comprehension, engagement, and retention. However, despite growing evidence supporting the effectiveness of animation in education, empirical studies focusing specifically on poetry instruction within the Nigerian secondary school context remain limited. This study therefore seeks to contribute to existing literature by examining the effect of animation-based instruction on students’ achievement in poetry.</w:t>
      </w:r>
    </w:p>
    <w:p w14:paraId="34DAB5B3" w14:textId="0E2169DD" w:rsidR="007E30C5" w:rsidRPr="00987235" w:rsidRDefault="007E30C5"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Teaching Poetry: Challenges and Pedagogical Approaches</w:t>
      </w:r>
    </w:p>
    <w:p w14:paraId="48F9F5D5" w14:textId="4AB4C00A" w:rsidR="00710108" w:rsidRDefault="00710108"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Poetry is widely regarded as one of the most challenging genres of literature for students at the secondary school level. Its use of figurative language, symbolism, imagery, ambiguity, and condensed expression often makes comprehension difficult for learners (Ucheoma, 2007; Afangideh, 2009). Many students perceive poetry as abstract, complex, and inaccessible, which contributes to negative attitudes </w:t>
      </w:r>
      <w:r w:rsidRPr="00987235">
        <w:rPr>
          <w:rFonts w:ascii="Times New Roman" w:eastAsia="Times New Roman" w:hAnsi="Times New Roman" w:cs="Times New Roman"/>
          <w:sz w:val="22"/>
          <w:szCs w:val="22"/>
        </w:rPr>
        <w:lastRenderedPageBreak/>
        <w:t xml:space="preserve">toward the subject and poor academic performance in Literature-in-English examinations (Onwudinjo, 2003). Studies have shown that students frequently experience difficulties in interpreting poetic language and appreciating the emotional and imaginative dimensions of poems (Ringo &amp; Kashyap, 2021). Poetry demands a high level of cognitive and affective engagement because readers are expected to infer meaning, interpret symbolism, and visualise imagery embedded within the text. According to Hirsch (2000), poetry creates experiences that transcend literal interpretation, thereby requiring deeper intellectual and emotional involvement from learners. Traditional teaching methods, particularly the conventional “chalk and talk” approach, have been criticised for their inability to adequately address these challenges. Teacher-centred instructional strategies often emphasise rote explanation and textual analysis without providing learners with meaningful experiential engagement (Rieber, 1990). As a result, poetry lessons frequently become abstract and monotonous, leading to superficial understanding and low student motivation. </w:t>
      </w:r>
    </w:p>
    <w:p w14:paraId="13381488" w14:textId="77777777" w:rsidR="00987235" w:rsidRPr="00987235" w:rsidRDefault="00987235" w:rsidP="00987235">
      <w:pPr>
        <w:pStyle w:val="NoSpacing"/>
        <w:jc w:val="both"/>
        <w:rPr>
          <w:rFonts w:ascii="Times New Roman" w:eastAsia="Times New Roman" w:hAnsi="Times New Roman" w:cs="Times New Roman"/>
          <w:sz w:val="22"/>
          <w:szCs w:val="22"/>
        </w:rPr>
      </w:pPr>
    </w:p>
    <w:p w14:paraId="01FCBF0F" w14:textId="71894320" w:rsidR="00710108" w:rsidRPr="00987235" w:rsidRDefault="0071010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Consequently, educational researchers have increasingly advocated innovative pedagogical approaches capable of enhancing students’ comprehension and appreciation of poetry. Among these approaches is the integration of multimedia and visual learning strategies into literature instruction (Winterson, 2020). Multimedia instruction provides learners with visual and auditory support that facilitates interpretation and understanding of literary texts. Animation, in particular, has been identified as an effective instructional tool for teaching poetry because it provides dynamic visual representations of poetic elements such as imagery, themes, mood, setting, and emotional</w:t>
      </w:r>
      <w:r w:rsidR="00987235">
        <w:rPr>
          <w:rFonts w:ascii="Times New Roman" w:eastAsia="Times New Roman" w:hAnsi="Times New Roman" w:cs="Times New Roman"/>
          <w:sz w:val="22"/>
          <w:szCs w:val="22"/>
        </w:rPr>
        <w:t xml:space="preserve"> expression (Johnson et al.</w:t>
      </w:r>
      <w:r w:rsidRPr="00987235">
        <w:rPr>
          <w:rFonts w:ascii="Times New Roman" w:eastAsia="Times New Roman" w:hAnsi="Times New Roman" w:cs="Times New Roman"/>
          <w:sz w:val="22"/>
          <w:szCs w:val="22"/>
        </w:rPr>
        <w:t>, 2015). Through animation, students are able to visualise poetic scenes and connect emotionally with the text, thereby improving comprehension and interpretation. Studies have shown that animated instructional materials enhance learners’ engagement, retention, and conceptual understanding by stimulating multiple sensory channels simultaneously (Höffler &amp; Leutner, 2007; Mayer, 2009).</w:t>
      </w:r>
    </w:p>
    <w:p w14:paraId="5C9FA4B5" w14:textId="13EEA2DE" w:rsidR="00710108" w:rsidRPr="00987235" w:rsidRDefault="0071010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Visual learning aids, including animation and other multimedia representations, help transform abstract poetic ideas into concrete experiences that learners can more easily interpret and remember. According to Mayer’s Cognitive Theory of Multimedia Learning, learners retain information more effectively when instructional content is presented through both visual and auditory channels rather than through words alone (Mayer, 2009). This suggests that multimedia approaches are particularly suitable for poetry instruction, where learners need support in constructing mental images and interpreting symbolic meanings.</w:t>
      </w:r>
      <w:r w:rsid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Furthermore, animation supports multimodal learning, which involves engaging learners through multiple sensory modalities simultaneously. Multimodal instructional approaches are especially effective in literature teaching because they address both the cognitive and emotional dimensions of l</w:t>
      </w:r>
      <w:r w:rsidR="00987235">
        <w:rPr>
          <w:rFonts w:ascii="Times New Roman" w:eastAsia="Times New Roman" w:hAnsi="Times New Roman" w:cs="Times New Roman"/>
          <w:sz w:val="22"/>
          <w:szCs w:val="22"/>
        </w:rPr>
        <w:t>earning (Plass et al.</w:t>
      </w:r>
      <w:r w:rsidRPr="00987235">
        <w:rPr>
          <w:rFonts w:ascii="Times New Roman" w:eastAsia="Times New Roman" w:hAnsi="Times New Roman" w:cs="Times New Roman"/>
          <w:sz w:val="22"/>
          <w:szCs w:val="22"/>
        </w:rPr>
        <w:t xml:space="preserve">, 2009). By integrating sound, narration, movement, and imagery, animation-based instruction creates immersive learning experiences that foster active engagement and deeper understanding of poetic texts. </w:t>
      </w:r>
    </w:p>
    <w:p w14:paraId="0E5AA75A" w14:textId="0D9307D1" w:rsidR="00710108" w:rsidRPr="00987235" w:rsidRDefault="00710108"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Despite the growing recognition of multimedia and animation as effective instructional tools, their application in poetry teaching within many Nigerian secondary schools remains limited. Most poetry lessons continue to rely heavily on conventional methods that may not adequately address students’ learning difficulties. This underscores the need for empirical studies investigating the effectiveness of animation-based instruction in improving students’ achievement in poetry.</w:t>
      </w:r>
    </w:p>
    <w:p w14:paraId="2D53EA16" w14:textId="1410F9A5" w:rsidR="007E30C5" w:rsidRPr="00987235" w:rsidRDefault="007E30C5"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Gender and Academic Achievement in Language Learning</w:t>
      </w:r>
    </w:p>
    <w:p w14:paraId="15D8BB16" w14:textId="6D9C8208" w:rsidR="00C728A5" w:rsidRDefault="00C728A5"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Gender has been widely examined as a variable influencing students’ academic achievement, particularly in language-related subjects. Researchers have argued that male and female students may differ in cognitive processing patterns, learning preferences, motivation, and academic engagement, all of which can influence learning outcomes (Raheem, 2010; Muganda-Onyando &amp; Omondi, 2008). </w:t>
      </w:r>
      <w:r w:rsid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 xml:space="preserve">Several studies have reported that female students tend to outperform their male counterparts in language learning and humanities subjects. This advantage has been attributed to stronger verbal abilities, higher levels of classroom engagement, and greater interest in language-based activities (Ullah, 2025). Recent research by Chen (2026) found that female learners performed significantly better than male learners in speaking and writing tasks, although differences in reading and listening comprehension were less pronounced. These findings suggest that gender may influence certain dimensions of language learning more strongly than others. However, findings regarding gender </w:t>
      </w:r>
      <w:r w:rsidRPr="00987235">
        <w:rPr>
          <w:rFonts w:ascii="Times New Roman" w:eastAsia="Times New Roman" w:hAnsi="Times New Roman" w:cs="Times New Roman"/>
          <w:sz w:val="22"/>
          <w:szCs w:val="22"/>
        </w:rPr>
        <w:lastRenderedPageBreak/>
        <w:t xml:space="preserve">differences in academic achievement have remained inconsistent. While some studies report significant differences favouring female students, others have found no statistically significant difference between male and female learners, particularly when innovative instructional strategies are employed (Macrothink Institute, 2025). Such inconsistencies indicate that the influence of gender on achievement may depend on contextual factors such as subject domain, instructional design, and learning environment. </w:t>
      </w:r>
    </w:p>
    <w:p w14:paraId="28356FF5" w14:textId="77777777" w:rsidR="00987235" w:rsidRPr="00987235" w:rsidRDefault="00987235" w:rsidP="00987235">
      <w:pPr>
        <w:pStyle w:val="NoSpacing"/>
        <w:jc w:val="both"/>
        <w:rPr>
          <w:rFonts w:ascii="Times New Roman" w:eastAsia="Times New Roman" w:hAnsi="Times New Roman" w:cs="Times New Roman"/>
          <w:sz w:val="22"/>
          <w:szCs w:val="22"/>
        </w:rPr>
      </w:pPr>
    </w:p>
    <w:p w14:paraId="2C892041" w14:textId="0EB838C2" w:rsidR="00C728A5" w:rsidRPr="00987235" w:rsidRDefault="00C728A5"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In multimedia learning environments, gender differences may also be associated with the ways </w:t>
      </w:r>
      <w:r w:rsidR="00987235" w:rsidRPr="00987235">
        <w:rPr>
          <w:rFonts w:ascii="Times New Roman" w:eastAsia="Times New Roman" w:hAnsi="Times New Roman" w:cs="Times New Roman"/>
          <w:sz w:val="22"/>
          <w:szCs w:val="22"/>
        </w:rPr>
        <w:t>learners’</w:t>
      </w:r>
      <w:r w:rsidRPr="00987235">
        <w:rPr>
          <w:rFonts w:ascii="Times New Roman" w:eastAsia="Times New Roman" w:hAnsi="Times New Roman" w:cs="Times New Roman"/>
          <w:sz w:val="22"/>
          <w:szCs w:val="22"/>
        </w:rPr>
        <w:t xml:space="preserve"> process visual and auditory information. According to cognitive and multimedia earning researchers, male students often respond more positively to visual-spatial representations, whereas female students may demonstrate stronger performance in verbal and interpretive learning tasks (Mayer, 2009). Because multimedia instruction integrates multiple sensory channels, it creates opportunities for learners with different cognitive preferences to engage with instructional content more effectively. The integration of animation into classroom instruction provides a particularly important context for examining gender differences in learning. Animation combines visual imagery, narration, movement, and sound, thereby engaging both visual and auditory cognitive channels simultaneous</w:t>
      </w:r>
      <w:r w:rsidR="00987235">
        <w:rPr>
          <w:rFonts w:ascii="Times New Roman" w:eastAsia="Times New Roman" w:hAnsi="Times New Roman" w:cs="Times New Roman"/>
          <w:sz w:val="22"/>
          <w:szCs w:val="22"/>
        </w:rPr>
        <w:t>ly (Johnson et al.</w:t>
      </w:r>
      <w:r w:rsidRPr="00987235">
        <w:rPr>
          <w:rFonts w:ascii="Times New Roman" w:eastAsia="Times New Roman" w:hAnsi="Times New Roman" w:cs="Times New Roman"/>
          <w:sz w:val="22"/>
          <w:szCs w:val="22"/>
        </w:rPr>
        <w:t xml:space="preserve">, 2015). This multimodal nature of animation makes it a useful instructional tool for exploring how male and female learners respond differently to multimedia learning experiences. </w:t>
      </w:r>
    </w:p>
    <w:p w14:paraId="1877F9A7" w14:textId="0749CC47" w:rsidR="00C728A5" w:rsidRPr="00987235" w:rsidRDefault="00C728A5"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Empirical studies have demonstrated that gender can influence students’ performance in multimedia learning environments. For instance, studies in science and technology education reported differences in the achievement and engagement levels of male and female students exposed to multimedia instruction (Höffler &amp; Leutner, 2007). Similarly, recent classroom-based studies suggest that innovative multimedia instructional strategies may either reduce or amplify gender differences depending on how instructional materials are designed and implemented. In the context of poetry instruction, animation-based learning may influence male and female learners differently because poetry requires both cognitive interpretation and emotional engagement. Animation has the potential to support learners by visually representing imagery, themes, and emotions embedded within poetic texts. Consequently, examining gender differences within animation-based instructional environments becomes important for understanding whether multimedia learning approaches are equally effective for all learners. </w:t>
      </w:r>
    </w:p>
    <w:p w14:paraId="2628A462" w14:textId="38405E8C" w:rsidR="00C728A5" w:rsidRPr="00987235" w:rsidRDefault="00C728A5"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Therefore, this study examines gender as a moderating variable influencing students’ achievement in poetry when taught using animation-based instruction. Understanding the interaction between gender and animation-based learning will contribute to the development of more inclusive and effective instructional strategies in Literature-in-English classrooms.</w:t>
      </w:r>
    </w:p>
    <w:p w14:paraId="3D277F47" w14:textId="77777777" w:rsidR="00C728A5" w:rsidRPr="00987235" w:rsidRDefault="00C728A5" w:rsidP="00987235">
      <w:pPr>
        <w:spacing w:after="120" w:line="240" w:lineRule="auto"/>
        <w:jc w:val="both"/>
        <w:rPr>
          <w:rFonts w:ascii="Times New Roman" w:hAnsi="Times New Roman" w:cs="Times New Roman"/>
          <w:sz w:val="22"/>
          <w:szCs w:val="22"/>
        </w:rPr>
      </w:pPr>
    </w:p>
    <w:p w14:paraId="6FBB47AF" w14:textId="47060A32" w:rsidR="00626AD2" w:rsidRPr="00987235" w:rsidRDefault="00626AD2"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Methodology</w:t>
      </w:r>
    </w:p>
    <w:p w14:paraId="4E356EB1" w14:textId="0E78FDAA" w:rsidR="001261E0" w:rsidRPr="00987235" w:rsidRDefault="001261E0"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This study adopted a quasi-experimental design, specifically the pretest–posttest non-equivalent control group design, to examine the effect of animation-based instruction on students’ achievement in poetry. The design was appropriate because intact classes were used without random assignment of individual students. It enabled comparison between students exposed to animation-based instruction and those taught using the conventional “chalk and talk” method.</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 xml:space="preserve">The population comprised all Senior Secondary School I (SSI) students in Egor, Ikpoba-Okha, and Oredo Local Government Areas of Benin Metropolis, </w:t>
      </w:r>
      <w:r w:rsidR="00D64594" w:rsidRPr="00987235">
        <w:rPr>
          <w:rFonts w:ascii="Times New Roman" w:hAnsi="Times New Roman" w:cs="Times New Roman"/>
          <w:sz w:val="22"/>
          <w:szCs w:val="22"/>
        </w:rPr>
        <w:t>totaling</w:t>
      </w:r>
      <w:r w:rsidRPr="00987235">
        <w:rPr>
          <w:rFonts w:ascii="Times New Roman" w:hAnsi="Times New Roman" w:cs="Times New Roman"/>
          <w:sz w:val="22"/>
          <w:szCs w:val="22"/>
        </w:rPr>
        <w:t xml:space="preserve"> 13,450 students. This population was considered relevant due to its alignment with the level at which poetry is formally taught in the secondary school curriculum. A sample of 400 students (</w:t>
      </w:r>
      <w:r w:rsidR="00A91545" w:rsidRPr="00987235">
        <w:rPr>
          <w:rFonts w:ascii="Times New Roman" w:hAnsi="Times New Roman" w:cs="Times New Roman"/>
          <w:sz w:val="22"/>
          <w:szCs w:val="22"/>
        </w:rPr>
        <w:t>199</w:t>
      </w:r>
      <w:r w:rsidRPr="00987235">
        <w:rPr>
          <w:rFonts w:ascii="Times New Roman" w:hAnsi="Times New Roman" w:cs="Times New Roman"/>
          <w:sz w:val="22"/>
          <w:szCs w:val="22"/>
        </w:rPr>
        <w:t xml:space="preserve"> males and 2</w:t>
      </w:r>
      <w:r w:rsidR="00A91545" w:rsidRPr="00987235">
        <w:rPr>
          <w:rFonts w:ascii="Times New Roman" w:hAnsi="Times New Roman" w:cs="Times New Roman"/>
          <w:sz w:val="22"/>
          <w:szCs w:val="22"/>
        </w:rPr>
        <w:t>01</w:t>
      </w:r>
      <w:r w:rsidRPr="00987235">
        <w:rPr>
          <w:rFonts w:ascii="Times New Roman" w:hAnsi="Times New Roman" w:cs="Times New Roman"/>
          <w:sz w:val="22"/>
          <w:szCs w:val="22"/>
        </w:rPr>
        <w:t xml:space="preserve"> females) was selected using a stratified random sampling technique. Schools were stratified into all-boys, all-girls, and coeducational schools to ensure adequate representation.</w:t>
      </w:r>
      <w:r w:rsidR="00D64594" w:rsidRPr="00987235">
        <w:rPr>
          <w:rFonts w:ascii="Times New Roman" w:hAnsi="Times New Roman" w:cs="Times New Roman"/>
          <w:sz w:val="22"/>
          <w:szCs w:val="22"/>
        </w:rPr>
        <w:t xml:space="preserve"> </w:t>
      </w:r>
      <w:r w:rsidRPr="00987235">
        <w:rPr>
          <w:rFonts w:ascii="Times New Roman" w:hAnsi="Times New Roman" w:cs="Times New Roman"/>
          <w:sz w:val="22"/>
          <w:szCs w:val="22"/>
        </w:rPr>
        <w:t>From each stratum, schools were randomly selected, and one intact class was chosen from each school. The selected classes were then assigned into two groups:</w:t>
      </w:r>
    </w:p>
    <w:p w14:paraId="72E44DBF" w14:textId="77777777" w:rsidR="001261E0" w:rsidRPr="00987235" w:rsidRDefault="001261E0" w:rsidP="00987235">
      <w:pPr>
        <w:pStyle w:val="NoSpacing"/>
        <w:numPr>
          <w:ilvl w:val="0"/>
          <w:numId w:val="21"/>
        </w:numPr>
        <w:jc w:val="both"/>
        <w:rPr>
          <w:rFonts w:ascii="Times New Roman" w:hAnsi="Times New Roman" w:cs="Times New Roman"/>
          <w:sz w:val="22"/>
          <w:szCs w:val="22"/>
        </w:rPr>
      </w:pPr>
      <w:r w:rsidRPr="00987235">
        <w:rPr>
          <w:rFonts w:ascii="Times New Roman" w:hAnsi="Times New Roman" w:cs="Times New Roman"/>
          <w:sz w:val="22"/>
          <w:szCs w:val="22"/>
        </w:rPr>
        <w:t xml:space="preserve">Experimental Group (Animation-Based Instruction) </w:t>
      </w:r>
    </w:p>
    <w:p w14:paraId="3B87833C" w14:textId="77777777" w:rsidR="001261E0" w:rsidRPr="00987235" w:rsidRDefault="001261E0" w:rsidP="00987235">
      <w:pPr>
        <w:pStyle w:val="NoSpacing"/>
        <w:numPr>
          <w:ilvl w:val="0"/>
          <w:numId w:val="21"/>
        </w:numPr>
        <w:jc w:val="both"/>
        <w:rPr>
          <w:rFonts w:ascii="Times New Roman" w:hAnsi="Times New Roman" w:cs="Times New Roman"/>
          <w:sz w:val="22"/>
          <w:szCs w:val="22"/>
        </w:rPr>
      </w:pPr>
      <w:r w:rsidRPr="00987235">
        <w:rPr>
          <w:rFonts w:ascii="Times New Roman" w:hAnsi="Times New Roman" w:cs="Times New Roman"/>
          <w:sz w:val="22"/>
          <w:szCs w:val="22"/>
        </w:rPr>
        <w:t xml:space="preserve">Control Group (Conventional Chalk and Talk Method) </w:t>
      </w:r>
    </w:p>
    <w:p w14:paraId="74557F37" w14:textId="7ECE82B5" w:rsidR="001261E0" w:rsidRPr="00987235" w:rsidRDefault="001261E0"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This sampling approach preserved the natural classroom setting while ensuring diversity across gender and school types.</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The instrument used for data collection was the Poetry Achievement Test (PAT). It consisted of two sections:</w:t>
      </w:r>
    </w:p>
    <w:p w14:paraId="0EFE4F34" w14:textId="673E6316" w:rsidR="001261E0" w:rsidRPr="00987235" w:rsidRDefault="001261E0" w:rsidP="00987235">
      <w:pPr>
        <w:spacing w:after="120" w:line="240" w:lineRule="auto"/>
        <w:rPr>
          <w:rFonts w:ascii="Times New Roman" w:hAnsi="Times New Roman" w:cs="Times New Roman"/>
          <w:sz w:val="22"/>
          <w:szCs w:val="22"/>
        </w:rPr>
      </w:pPr>
      <w:r w:rsidRPr="00987235">
        <w:rPr>
          <w:rFonts w:ascii="Times New Roman" w:hAnsi="Times New Roman" w:cs="Times New Roman"/>
          <w:b/>
          <w:bCs/>
          <w:sz w:val="22"/>
          <w:szCs w:val="22"/>
        </w:rPr>
        <w:lastRenderedPageBreak/>
        <w:t>Section A:</w:t>
      </w:r>
      <w:r w:rsidRPr="00987235">
        <w:rPr>
          <w:rFonts w:ascii="Times New Roman" w:hAnsi="Times New Roman" w:cs="Times New Roman"/>
          <w:sz w:val="22"/>
          <w:szCs w:val="22"/>
        </w:rPr>
        <w:t xml:space="preserve"> Demographic information (gender and </w:t>
      </w:r>
      <w:r w:rsidR="00D64594" w:rsidRPr="00987235">
        <w:rPr>
          <w:rFonts w:ascii="Times New Roman" w:hAnsi="Times New Roman" w:cs="Times New Roman"/>
          <w:sz w:val="22"/>
          <w:szCs w:val="22"/>
        </w:rPr>
        <w:t>number in class register</w:t>
      </w:r>
      <w:r w:rsidRPr="00987235">
        <w:rPr>
          <w:rFonts w:ascii="Times New Roman" w:hAnsi="Times New Roman" w:cs="Times New Roman"/>
          <w:sz w:val="22"/>
          <w:szCs w:val="22"/>
        </w:rPr>
        <w:t xml:space="preserve">) </w:t>
      </w:r>
    </w:p>
    <w:p w14:paraId="4D3138DC" w14:textId="77777777" w:rsidR="001261E0" w:rsidRPr="00987235" w:rsidRDefault="001261E0" w:rsidP="00987235">
      <w:pPr>
        <w:spacing w:after="120" w:line="240" w:lineRule="auto"/>
        <w:rPr>
          <w:rFonts w:ascii="Times New Roman" w:hAnsi="Times New Roman" w:cs="Times New Roman"/>
          <w:sz w:val="22"/>
          <w:szCs w:val="22"/>
        </w:rPr>
      </w:pPr>
      <w:r w:rsidRPr="00987235">
        <w:rPr>
          <w:rFonts w:ascii="Times New Roman" w:hAnsi="Times New Roman" w:cs="Times New Roman"/>
          <w:b/>
          <w:bCs/>
          <w:sz w:val="22"/>
          <w:szCs w:val="22"/>
        </w:rPr>
        <w:t>Section B:</w:t>
      </w:r>
      <w:r w:rsidRPr="00987235">
        <w:rPr>
          <w:rFonts w:ascii="Times New Roman" w:hAnsi="Times New Roman" w:cs="Times New Roman"/>
          <w:sz w:val="22"/>
          <w:szCs w:val="22"/>
        </w:rPr>
        <w:t xml:space="preserve"> A 30-item multiple-choice test covering: </w:t>
      </w:r>
    </w:p>
    <w:p w14:paraId="745F27E3" w14:textId="77777777" w:rsidR="001261E0" w:rsidRPr="00987235" w:rsidRDefault="001261E0" w:rsidP="00987235">
      <w:pPr>
        <w:pStyle w:val="NoSpacing"/>
        <w:numPr>
          <w:ilvl w:val="0"/>
          <w:numId w:val="22"/>
        </w:numPr>
        <w:jc w:val="both"/>
        <w:rPr>
          <w:rFonts w:ascii="Times New Roman" w:hAnsi="Times New Roman" w:cs="Times New Roman"/>
          <w:sz w:val="22"/>
          <w:szCs w:val="22"/>
        </w:rPr>
      </w:pPr>
      <w:r w:rsidRPr="00987235">
        <w:rPr>
          <w:rFonts w:ascii="Times New Roman" w:hAnsi="Times New Roman" w:cs="Times New Roman"/>
          <w:sz w:val="22"/>
          <w:szCs w:val="22"/>
        </w:rPr>
        <w:t xml:space="preserve">Poetic devices and figures of speech </w:t>
      </w:r>
    </w:p>
    <w:p w14:paraId="018A12C0" w14:textId="77777777" w:rsidR="001261E0" w:rsidRPr="00987235" w:rsidRDefault="001261E0" w:rsidP="00987235">
      <w:pPr>
        <w:pStyle w:val="NoSpacing"/>
        <w:numPr>
          <w:ilvl w:val="0"/>
          <w:numId w:val="22"/>
        </w:numPr>
        <w:jc w:val="both"/>
        <w:rPr>
          <w:rFonts w:ascii="Times New Roman" w:hAnsi="Times New Roman" w:cs="Times New Roman"/>
          <w:sz w:val="22"/>
          <w:szCs w:val="22"/>
        </w:rPr>
      </w:pPr>
      <w:r w:rsidRPr="00987235">
        <w:rPr>
          <w:rFonts w:ascii="Times New Roman" w:hAnsi="Times New Roman" w:cs="Times New Roman"/>
          <w:i/>
          <w:iCs/>
          <w:sz w:val="22"/>
          <w:szCs w:val="22"/>
        </w:rPr>
        <w:t>The Leader and the Led</w:t>
      </w:r>
      <w:r w:rsidRPr="00987235">
        <w:rPr>
          <w:rFonts w:ascii="Times New Roman" w:hAnsi="Times New Roman" w:cs="Times New Roman"/>
          <w:sz w:val="22"/>
          <w:szCs w:val="22"/>
        </w:rPr>
        <w:t xml:space="preserve"> by Niyi Osundare </w:t>
      </w:r>
    </w:p>
    <w:p w14:paraId="28FDF6CA" w14:textId="77777777" w:rsidR="001261E0" w:rsidRPr="00987235" w:rsidRDefault="001261E0" w:rsidP="00987235">
      <w:pPr>
        <w:pStyle w:val="NoSpacing"/>
        <w:numPr>
          <w:ilvl w:val="0"/>
          <w:numId w:val="22"/>
        </w:numPr>
        <w:jc w:val="both"/>
        <w:rPr>
          <w:rFonts w:ascii="Times New Roman" w:hAnsi="Times New Roman" w:cs="Times New Roman"/>
          <w:sz w:val="22"/>
          <w:szCs w:val="22"/>
        </w:rPr>
      </w:pPr>
      <w:r w:rsidRPr="00987235">
        <w:rPr>
          <w:rFonts w:ascii="Times New Roman" w:hAnsi="Times New Roman" w:cs="Times New Roman"/>
          <w:i/>
          <w:iCs/>
          <w:sz w:val="22"/>
          <w:szCs w:val="22"/>
        </w:rPr>
        <w:t>Journey of the Magi</w:t>
      </w:r>
      <w:r w:rsidRPr="00987235">
        <w:rPr>
          <w:rFonts w:ascii="Times New Roman" w:hAnsi="Times New Roman" w:cs="Times New Roman"/>
          <w:sz w:val="22"/>
          <w:szCs w:val="22"/>
        </w:rPr>
        <w:t xml:space="preserve"> by T. S. Eliot </w:t>
      </w:r>
    </w:p>
    <w:p w14:paraId="31F16F36" w14:textId="77777777" w:rsidR="001261E0" w:rsidRPr="00987235" w:rsidRDefault="001261E0"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 xml:space="preserve">The PAT served as both pretest and posttest to measure students’ achievement before and after the intervention. </w:t>
      </w:r>
    </w:p>
    <w:p w14:paraId="750182E1" w14:textId="380057DA" w:rsidR="001261E0" w:rsidRPr="00987235" w:rsidRDefault="001261E0"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The content validity of the instrument was ensured through the use of a table of specification, which aligned test items with instructional objectives and poetry content. Experts in Language Education reviewed the instrument, and necessary corrections were made.</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Additionally, the animation instructional package was validated by an instructional technologist to ensure its pedagogical appropriateness and accurate representation of the poems. The reliability of the Poetry Achievement Test (PAT) was determined using the Kuder–Richardson Formula 20 (KR-20). A reliability coefficient of 0.826 was obtained from a pilot test conducted outside the study sample, indicating that the instrument was reliable. Permission was obtained from relevant educational authorities and school principals before the commencement of the study. Participants were informed about the study, and their consent was obtained.</w:t>
      </w:r>
    </w:p>
    <w:p w14:paraId="5606F756" w14:textId="77777777" w:rsidR="001261E0" w:rsidRPr="00987235" w:rsidRDefault="001261E0"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The study followed three main phases:</w:t>
      </w:r>
    </w:p>
    <w:p w14:paraId="644B72FC" w14:textId="77777777" w:rsidR="001261E0" w:rsidRPr="00987235" w:rsidRDefault="001261E0" w:rsidP="00987235">
      <w:pPr>
        <w:numPr>
          <w:ilvl w:val="0"/>
          <w:numId w:val="8"/>
        </w:numPr>
        <w:spacing w:after="120" w:line="240" w:lineRule="auto"/>
        <w:rPr>
          <w:rFonts w:ascii="Times New Roman" w:hAnsi="Times New Roman" w:cs="Times New Roman"/>
          <w:sz w:val="22"/>
          <w:szCs w:val="22"/>
        </w:rPr>
      </w:pPr>
      <w:r w:rsidRPr="00987235">
        <w:rPr>
          <w:rFonts w:ascii="Times New Roman" w:hAnsi="Times New Roman" w:cs="Times New Roman"/>
          <w:bCs/>
          <w:sz w:val="22"/>
          <w:szCs w:val="22"/>
        </w:rPr>
        <w:t>Pretest Phase:</w:t>
      </w:r>
      <w:r w:rsidRPr="00987235">
        <w:rPr>
          <w:rFonts w:ascii="Times New Roman" w:hAnsi="Times New Roman" w:cs="Times New Roman"/>
          <w:sz w:val="22"/>
          <w:szCs w:val="22"/>
        </w:rPr>
        <w:t xml:space="preserve"> The PAT was administered to both groups to establish baseline equivalence. </w:t>
      </w:r>
    </w:p>
    <w:p w14:paraId="3D871818" w14:textId="77777777" w:rsidR="001261E0" w:rsidRPr="00987235" w:rsidRDefault="001261E0" w:rsidP="00987235">
      <w:pPr>
        <w:numPr>
          <w:ilvl w:val="0"/>
          <w:numId w:val="8"/>
        </w:numPr>
        <w:spacing w:after="120" w:line="240" w:lineRule="auto"/>
        <w:rPr>
          <w:rFonts w:ascii="Times New Roman" w:hAnsi="Times New Roman" w:cs="Times New Roman"/>
          <w:sz w:val="22"/>
          <w:szCs w:val="22"/>
        </w:rPr>
      </w:pPr>
      <w:r w:rsidRPr="00987235">
        <w:rPr>
          <w:rFonts w:ascii="Times New Roman" w:hAnsi="Times New Roman" w:cs="Times New Roman"/>
          <w:bCs/>
          <w:sz w:val="22"/>
          <w:szCs w:val="22"/>
        </w:rPr>
        <w:t>Treatment Phase:</w:t>
      </w:r>
      <w:r w:rsidRPr="00987235">
        <w:rPr>
          <w:rFonts w:ascii="Times New Roman" w:hAnsi="Times New Roman" w:cs="Times New Roman"/>
          <w:sz w:val="22"/>
          <w:szCs w:val="22"/>
        </w:rPr>
        <w:t xml:space="preserve"> </w:t>
      </w:r>
    </w:p>
    <w:p w14:paraId="02B435CD" w14:textId="77777777" w:rsidR="001261E0" w:rsidRPr="00987235" w:rsidRDefault="001261E0" w:rsidP="00987235">
      <w:pPr>
        <w:pStyle w:val="NoSpacing"/>
        <w:numPr>
          <w:ilvl w:val="0"/>
          <w:numId w:val="30"/>
        </w:numPr>
        <w:jc w:val="both"/>
        <w:rPr>
          <w:rFonts w:ascii="Times New Roman" w:hAnsi="Times New Roman" w:cs="Times New Roman"/>
          <w:sz w:val="22"/>
          <w:szCs w:val="22"/>
        </w:rPr>
      </w:pPr>
      <w:r w:rsidRPr="00987235">
        <w:rPr>
          <w:rFonts w:ascii="Times New Roman" w:hAnsi="Times New Roman" w:cs="Times New Roman"/>
          <w:sz w:val="22"/>
          <w:szCs w:val="22"/>
        </w:rPr>
        <w:t xml:space="preserve">The experimental group was taught using animation-based instructional materials. </w:t>
      </w:r>
    </w:p>
    <w:p w14:paraId="5680AE39" w14:textId="77777777" w:rsidR="001261E0" w:rsidRPr="00987235" w:rsidRDefault="001261E0" w:rsidP="00987235">
      <w:pPr>
        <w:pStyle w:val="NoSpacing"/>
        <w:numPr>
          <w:ilvl w:val="0"/>
          <w:numId w:val="30"/>
        </w:numPr>
        <w:jc w:val="both"/>
        <w:rPr>
          <w:rFonts w:ascii="Times New Roman" w:hAnsi="Times New Roman" w:cs="Times New Roman"/>
          <w:sz w:val="22"/>
          <w:szCs w:val="22"/>
        </w:rPr>
      </w:pPr>
      <w:r w:rsidRPr="00987235">
        <w:rPr>
          <w:rFonts w:ascii="Times New Roman" w:hAnsi="Times New Roman" w:cs="Times New Roman"/>
          <w:sz w:val="22"/>
          <w:szCs w:val="22"/>
        </w:rPr>
        <w:t xml:space="preserve">The control group was taught using the conventional chalk-and-talk method. </w:t>
      </w:r>
    </w:p>
    <w:p w14:paraId="21A895C1" w14:textId="77777777" w:rsidR="001261E0" w:rsidRPr="00987235" w:rsidRDefault="001261E0" w:rsidP="00987235">
      <w:pPr>
        <w:numPr>
          <w:ilvl w:val="0"/>
          <w:numId w:val="8"/>
        </w:numPr>
        <w:spacing w:after="120" w:line="240" w:lineRule="auto"/>
        <w:rPr>
          <w:rFonts w:ascii="Times New Roman" w:hAnsi="Times New Roman" w:cs="Times New Roman"/>
          <w:sz w:val="22"/>
          <w:szCs w:val="22"/>
        </w:rPr>
      </w:pPr>
      <w:r w:rsidRPr="00987235">
        <w:rPr>
          <w:rFonts w:ascii="Times New Roman" w:hAnsi="Times New Roman" w:cs="Times New Roman"/>
          <w:bCs/>
          <w:sz w:val="22"/>
          <w:szCs w:val="22"/>
        </w:rPr>
        <w:t>Posttest Phase:</w:t>
      </w:r>
      <w:r w:rsidRPr="00987235">
        <w:rPr>
          <w:rFonts w:ascii="Times New Roman" w:hAnsi="Times New Roman" w:cs="Times New Roman"/>
          <w:sz w:val="22"/>
          <w:szCs w:val="22"/>
        </w:rPr>
        <w:t xml:space="preserve"> The PAT was re-administered to both groups to measure achievement after the intervention. </w:t>
      </w:r>
    </w:p>
    <w:p w14:paraId="5B85DDCF" w14:textId="77777777" w:rsidR="001261E0" w:rsidRPr="00987235" w:rsidRDefault="001261E0"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 xml:space="preserve">All answer scripts were scored blindly to eliminate bias. </w:t>
      </w:r>
    </w:p>
    <w:p w14:paraId="13F68FCB" w14:textId="77777777" w:rsidR="001261E0" w:rsidRPr="00987235" w:rsidRDefault="001261E0" w:rsidP="00987235">
      <w:pPr>
        <w:spacing w:after="120" w:line="240" w:lineRule="auto"/>
        <w:rPr>
          <w:rFonts w:ascii="Times New Roman" w:hAnsi="Times New Roman" w:cs="Times New Roman"/>
          <w:iCs/>
          <w:sz w:val="22"/>
          <w:szCs w:val="22"/>
        </w:rPr>
      </w:pPr>
      <w:r w:rsidRPr="00987235">
        <w:rPr>
          <w:rFonts w:ascii="Times New Roman" w:hAnsi="Times New Roman" w:cs="Times New Roman"/>
          <w:iCs/>
          <w:sz w:val="22"/>
          <w:szCs w:val="22"/>
        </w:rPr>
        <w:t>Treatment Procedure</w:t>
      </w:r>
    </w:p>
    <w:p w14:paraId="74F725A0" w14:textId="77777777" w:rsidR="001261E0" w:rsidRPr="00987235" w:rsidRDefault="001261E0"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The instructional content focused on:</w:t>
      </w:r>
    </w:p>
    <w:p w14:paraId="486B64E2" w14:textId="77777777" w:rsidR="001261E0" w:rsidRPr="00987235" w:rsidRDefault="001261E0" w:rsidP="00987235">
      <w:pPr>
        <w:pStyle w:val="NoSpacing"/>
        <w:numPr>
          <w:ilvl w:val="0"/>
          <w:numId w:val="29"/>
        </w:numPr>
        <w:jc w:val="both"/>
        <w:rPr>
          <w:rFonts w:ascii="Times New Roman" w:hAnsi="Times New Roman" w:cs="Times New Roman"/>
          <w:sz w:val="22"/>
          <w:szCs w:val="22"/>
        </w:rPr>
      </w:pPr>
      <w:r w:rsidRPr="00987235">
        <w:rPr>
          <w:rFonts w:ascii="Times New Roman" w:hAnsi="Times New Roman" w:cs="Times New Roman"/>
          <w:sz w:val="22"/>
          <w:szCs w:val="22"/>
        </w:rPr>
        <w:t xml:space="preserve">The Leader and the Led by Niyi Osundare </w:t>
      </w:r>
    </w:p>
    <w:p w14:paraId="5B0A1262" w14:textId="77777777" w:rsidR="001261E0" w:rsidRPr="00987235" w:rsidRDefault="001261E0" w:rsidP="00987235">
      <w:pPr>
        <w:pStyle w:val="NoSpacing"/>
        <w:numPr>
          <w:ilvl w:val="0"/>
          <w:numId w:val="29"/>
        </w:numPr>
        <w:jc w:val="both"/>
        <w:rPr>
          <w:rFonts w:ascii="Times New Roman" w:hAnsi="Times New Roman" w:cs="Times New Roman"/>
          <w:sz w:val="22"/>
          <w:szCs w:val="22"/>
        </w:rPr>
      </w:pPr>
      <w:r w:rsidRPr="00987235">
        <w:rPr>
          <w:rFonts w:ascii="Times New Roman" w:hAnsi="Times New Roman" w:cs="Times New Roman"/>
          <w:sz w:val="22"/>
          <w:szCs w:val="22"/>
        </w:rPr>
        <w:t xml:space="preserve">Journey of the Magi by T. S. Eliot </w:t>
      </w:r>
    </w:p>
    <w:p w14:paraId="35F9B0BF" w14:textId="4F6D1145" w:rsidR="001261E0" w:rsidRPr="00987235" w:rsidRDefault="001261E0"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For the animation group, instructional delivery was carried out using adapted animated videos that illustrated the themes, imagery, and narrative progression of the poems. These animations were presented using laptops and projected during lessons.</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For the control group, instruction was delivered using the traditional teacher-centred approach involving explanation, discussion, and textbook reading.</w:t>
      </w:r>
      <w:r w:rsidR="00987235">
        <w:rPr>
          <w:rFonts w:ascii="Times New Roman" w:hAnsi="Times New Roman" w:cs="Times New Roman"/>
          <w:sz w:val="22"/>
          <w:szCs w:val="22"/>
        </w:rPr>
        <w:t xml:space="preserve"> </w:t>
      </w:r>
      <w:r w:rsidRPr="00987235">
        <w:rPr>
          <w:rFonts w:ascii="Times New Roman" w:hAnsi="Times New Roman" w:cs="Times New Roman"/>
          <w:sz w:val="22"/>
          <w:szCs w:val="22"/>
        </w:rPr>
        <w:t xml:space="preserve">The intervention lasted for eight (8) weeks, with six lessons of 40 minutes each. Both groups were taught the same content to ensure that any observed differences in achievement were attributable to the method of instruction rather than content variation. </w:t>
      </w:r>
    </w:p>
    <w:p w14:paraId="0178AACF" w14:textId="263C70CA" w:rsidR="007E590E" w:rsidRPr="00987235" w:rsidRDefault="00F47740"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To ensure effective implementation of the instructional treatment, six research assistants were engaged and trained for the study. The research assistants were Literature-in-English teachers selected from the participating secondary schools based on their teaching experience and familiarity with poetry instruction. All the assistants possessed at least a Bachelor’s degree in Education or a related field and had prior classroom teaching experience at the senior secondary school level.</w:t>
      </w:r>
      <w:r w:rsidR="008A5AC3" w:rsidRP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The training programme lasted for three days, with each session running for approximately two hours daily. The training focused on both the theoretical and practical aspects of animation-based instruction. The first session introduced the research assistants to the principles of multimedia learning, animation-based instruction, and the objectives of the study. The second session focused on the practical use of the animation instructional package developed for the selected poems, including how to operate the multimedia equipment and present the animated lessons effectively. The final session involved trial teaching exercises in which the research assistants demonstrated the instructional procedures using the animation package.</w:t>
      </w:r>
    </w:p>
    <w:p w14:paraId="0F09035D" w14:textId="77BFBE5C" w:rsidR="00F47740" w:rsidRPr="00987235" w:rsidRDefault="00F47740"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lastRenderedPageBreak/>
        <w:t>To ensure consistency and fidelity in instructional delivery, the researcher closely supervised the training sessions and monitored the trial teaching activities. The research assistants were provided with detailed instructional guides specifying lesson objectives, instructional procedures, timing, and classroom activities. During the intervention period, the researcher also conducted periodic classroom observations to ensure that the instructional procedures were implemented uniformly across the experimental groups and that the assistants adhered strictly to the treatment guidelines.</w:t>
      </w:r>
      <w:r w:rsidR="00A25C70" w:rsidRP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The training programme was considered necessary to minimise instructional bias and ensure that differences in students’ achievement were attributable to the instructional method rather than variations in teaching style or classroom implementation.</w:t>
      </w:r>
    </w:p>
    <w:p w14:paraId="460EF23D" w14:textId="77777777" w:rsidR="001261E0" w:rsidRDefault="001261E0"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Data collected from the pretest and posttest were analysed using both descriptive and inferential statistics. Mean and standard deviation were used to answer research questions, while Analysis of Covariance (ANCOVA) was employed to test hypotheses and determine the effect of animation-based instruction on students’ achievement in poetry, controlling for pretest scores.</w:t>
      </w:r>
    </w:p>
    <w:p w14:paraId="6ABE0B4A" w14:textId="77777777" w:rsidR="00987235" w:rsidRPr="00987235" w:rsidRDefault="00987235" w:rsidP="00987235">
      <w:pPr>
        <w:spacing w:after="120" w:line="240" w:lineRule="auto"/>
        <w:jc w:val="both"/>
        <w:rPr>
          <w:rFonts w:ascii="Times New Roman" w:hAnsi="Times New Roman" w:cs="Times New Roman"/>
          <w:sz w:val="22"/>
          <w:szCs w:val="22"/>
        </w:rPr>
      </w:pPr>
    </w:p>
    <w:p w14:paraId="2AE5572D" w14:textId="69048BA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Results</w:t>
      </w:r>
    </w:p>
    <w:p w14:paraId="3B4E2D7E" w14:textId="2CB0F87A" w:rsidR="00E1780E" w:rsidRPr="00987235" w:rsidRDefault="00987235"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b/>
          <w:iCs/>
          <w:sz w:val="22"/>
          <w:szCs w:val="22"/>
        </w:rPr>
        <w:t>Research Question One:</w:t>
      </w:r>
      <w:r>
        <w:rPr>
          <w:rFonts w:ascii="Times New Roman" w:hAnsi="Times New Roman" w:cs="Times New Roman"/>
          <w:i/>
          <w:iCs/>
          <w:sz w:val="22"/>
          <w:szCs w:val="22"/>
        </w:rPr>
        <w:t xml:space="preserve"> </w:t>
      </w:r>
      <w:r w:rsidRPr="00987235">
        <w:rPr>
          <w:rFonts w:ascii="Times New Roman" w:hAnsi="Times New Roman" w:cs="Times New Roman"/>
          <w:sz w:val="22"/>
          <w:szCs w:val="22"/>
        </w:rPr>
        <w:t xml:space="preserve">What difference exists in the achievement of students taught poetry using animation-based instruction and those taught using conventional methods? </w:t>
      </w:r>
    </w:p>
    <w:p w14:paraId="413413F0" w14:textId="7777777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Table 1: Mean Achievement Scores by Instructional Method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46"/>
        <w:gridCol w:w="1465"/>
        <w:gridCol w:w="711"/>
        <w:gridCol w:w="1542"/>
        <w:gridCol w:w="711"/>
        <w:gridCol w:w="1274"/>
      </w:tblGrid>
      <w:tr w:rsidR="00E1780E" w:rsidRPr="00987235" w14:paraId="33811EFC" w14:textId="77777777" w:rsidTr="00A00B6C">
        <w:tc>
          <w:tcPr>
            <w:tcW w:w="0" w:type="auto"/>
            <w:tcBorders>
              <w:top w:val="single" w:sz="4" w:space="0" w:color="auto"/>
              <w:bottom w:val="single" w:sz="4" w:space="0" w:color="auto"/>
            </w:tcBorders>
            <w:hideMark/>
          </w:tcPr>
          <w:p w14:paraId="05EDBDE0"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Method</w:t>
            </w:r>
          </w:p>
        </w:tc>
        <w:tc>
          <w:tcPr>
            <w:tcW w:w="0" w:type="auto"/>
            <w:tcBorders>
              <w:top w:val="single" w:sz="4" w:space="0" w:color="auto"/>
              <w:bottom w:val="single" w:sz="4" w:space="0" w:color="auto"/>
            </w:tcBorders>
            <w:hideMark/>
          </w:tcPr>
          <w:p w14:paraId="0C99EC21"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N</w:t>
            </w:r>
          </w:p>
        </w:tc>
        <w:tc>
          <w:tcPr>
            <w:tcW w:w="0" w:type="auto"/>
            <w:tcBorders>
              <w:top w:val="single" w:sz="4" w:space="0" w:color="auto"/>
              <w:bottom w:val="single" w:sz="4" w:space="0" w:color="auto"/>
            </w:tcBorders>
            <w:hideMark/>
          </w:tcPr>
          <w:p w14:paraId="080478D8"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Pretest Mean</w:t>
            </w:r>
          </w:p>
        </w:tc>
        <w:tc>
          <w:tcPr>
            <w:tcW w:w="0" w:type="auto"/>
            <w:tcBorders>
              <w:top w:val="single" w:sz="4" w:space="0" w:color="auto"/>
              <w:bottom w:val="single" w:sz="4" w:space="0" w:color="auto"/>
            </w:tcBorders>
            <w:hideMark/>
          </w:tcPr>
          <w:p w14:paraId="2E9CBB8E"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SD</w:t>
            </w:r>
          </w:p>
        </w:tc>
        <w:tc>
          <w:tcPr>
            <w:tcW w:w="0" w:type="auto"/>
            <w:tcBorders>
              <w:top w:val="single" w:sz="4" w:space="0" w:color="auto"/>
              <w:bottom w:val="single" w:sz="4" w:space="0" w:color="auto"/>
            </w:tcBorders>
            <w:hideMark/>
          </w:tcPr>
          <w:p w14:paraId="4DD3FC32"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Posttest Mean</w:t>
            </w:r>
          </w:p>
        </w:tc>
        <w:tc>
          <w:tcPr>
            <w:tcW w:w="0" w:type="auto"/>
            <w:tcBorders>
              <w:top w:val="single" w:sz="4" w:space="0" w:color="auto"/>
              <w:bottom w:val="single" w:sz="4" w:space="0" w:color="auto"/>
            </w:tcBorders>
            <w:hideMark/>
          </w:tcPr>
          <w:p w14:paraId="587EDA30"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SD</w:t>
            </w:r>
          </w:p>
        </w:tc>
        <w:tc>
          <w:tcPr>
            <w:tcW w:w="0" w:type="auto"/>
            <w:tcBorders>
              <w:top w:val="single" w:sz="4" w:space="0" w:color="auto"/>
              <w:bottom w:val="single" w:sz="4" w:space="0" w:color="auto"/>
            </w:tcBorders>
            <w:hideMark/>
          </w:tcPr>
          <w:p w14:paraId="15853CFB" w14:textId="77777777" w:rsidR="00E1780E" w:rsidRPr="00987235" w:rsidRDefault="00E1780E" w:rsidP="00987235">
            <w:pPr>
              <w:spacing w:after="120"/>
              <w:rPr>
                <w:rFonts w:ascii="Times New Roman" w:hAnsi="Times New Roman" w:cs="Times New Roman"/>
                <w:b/>
                <w:bCs/>
                <w:sz w:val="22"/>
                <w:szCs w:val="22"/>
              </w:rPr>
            </w:pPr>
            <w:r w:rsidRPr="00987235">
              <w:rPr>
                <w:rFonts w:ascii="Times New Roman" w:hAnsi="Times New Roman" w:cs="Times New Roman"/>
                <w:b/>
                <w:bCs/>
                <w:sz w:val="22"/>
                <w:szCs w:val="22"/>
              </w:rPr>
              <w:t>Mean Gain</w:t>
            </w:r>
          </w:p>
        </w:tc>
      </w:tr>
      <w:tr w:rsidR="00E1780E" w:rsidRPr="00987235" w14:paraId="236D3672" w14:textId="77777777" w:rsidTr="00A00B6C">
        <w:tc>
          <w:tcPr>
            <w:tcW w:w="0" w:type="auto"/>
            <w:tcBorders>
              <w:top w:val="single" w:sz="4" w:space="0" w:color="auto"/>
            </w:tcBorders>
            <w:hideMark/>
          </w:tcPr>
          <w:p w14:paraId="7B8E6D0E"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Animation</w:t>
            </w:r>
          </w:p>
        </w:tc>
        <w:tc>
          <w:tcPr>
            <w:tcW w:w="0" w:type="auto"/>
            <w:tcBorders>
              <w:top w:val="single" w:sz="4" w:space="0" w:color="auto"/>
            </w:tcBorders>
            <w:hideMark/>
          </w:tcPr>
          <w:p w14:paraId="21FAA52E"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197</w:t>
            </w:r>
          </w:p>
        </w:tc>
        <w:tc>
          <w:tcPr>
            <w:tcW w:w="0" w:type="auto"/>
            <w:tcBorders>
              <w:top w:val="single" w:sz="4" w:space="0" w:color="auto"/>
            </w:tcBorders>
            <w:hideMark/>
          </w:tcPr>
          <w:p w14:paraId="279F8930"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13.86</w:t>
            </w:r>
          </w:p>
        </w:tc>
        <w:tc>
          <w:tcPr>
            <w:tcW w:w="0" w:type="auto"/>
            <w:tcBorders>
              <w:top w:val="single" w:sz="4" w:space="0" w:color="auto"/>
            </w:tcBorders>
            <w:hideMark/>
          </w:tcPr>
          <w:p w14:paraId="2E5EC81C"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3.520</w:t>
            </w:r>
          </w:p>
        </w:tc>
        <w:tc>
          <w:tcPr>
            <w:tcW w:w="0" w:type="auto"/>
            <w:tcBorders>
              <w:top w:val="single" w:sz="4" w:space="0" w:color="auto"/>
            </w:tcBorders>
            <w:hideMark/>
          </w:tcPr>
          <w:p w14:paraId="052FB391"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21.75</w:t>
            </w:r>
          </w:p>
        </w:tc>
        <w:tc>
          <w:tcPr>
            <w:tcW w:w="0" w:type="auto"/>
            <w:tcBorders>
              <w:top w:val="single" w:sz="4" w:space="0" w:color="auto"/>
            </w:tcBorders>
            <w:hideMark/>
          </w:tcPr>
          <w:p w14:paraId="1208698A"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3.320</w:t>
            </w:r>
          </w:p>
        </w:tc>
        <w:tc>
          <w:tcPr>
            <w:tcW w:w="0" w:type="auto"/>
            <w:tcBorders>
              <w:top w:val="single" w:sz="4" w:space="0" w:color="auto"/>
            </w:tcBorders>
            <w:hideMark/>
          </w:tcPr>
          <w:p w14:paraId="67C59EE2"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7.89</w:t>
            </w:r>
          </w:p>
        </w:tc>
      </w:tr>
      <w:tr w:rsidR="00E1780E" w:rsidRPr="00987235" w14:paraId="03F9194A" w14:textId="77777777" w:rsidTr="00E1780E">
        <w:tc>
          <w:tcPr>
            <w:tcW w:w="0" w:type="auto"/>
            <w:hideMark/>
          </w:tcPr>
          <w:p w14:paraId="2FCE6DEF"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Conventional</w:t>
            </w:r>
          </w:p>
        </w:tc>
        <w:tc>
          <w:tcPr>
            <w:tcW w:w="0" w:type="auto"/>
            <w:hideMark/>
          </w:tcPr>
          <w:p w14:paraId="1D5C3E59"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203</w:t>
            </w:r>
          </w:p>
        </w:tc>
        <w:tc>
          <w:tcPr>
            <w:tcW w:w="0" w:type="auto"/>
            <w:hideMark/>
          </w:tcPr>
          <w:p w14:paraId="76D08B9C"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11.66</w:t>
            </w:r>
          </w:p>
        </w:tc>
        <w:tc>
          <w:tcPr>
            <w:tcW w:w="0" w:type="auto"/>
            <w:hideMark/>
          </w:tcPr>
          <w:p w14:paraId="3988D11D"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4.026</w:t>
            </w:r>
          </w:p>
        </w:tc>
        <w:tc>
          <w:tcPr>
            <w:tcW w:w="0" w:type="auto"/>
            <w:hideMark/>
          </w:tcPr>
          <w:p w14:paraId="50CB1FAC"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18.96</w:t>
            </w:r>
          </w:p>
        </w:tc>
        <w:tc>
          <w:tcPr>
            <w:tcW w:w="0" w:type="auto"/>
            <w:hideMark/>
          </w:tcPr>
          <w:p w14:paraId="1B8AF708"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3.812</w:t>
            </w:r>
          </w:p>
        </w:tc>
        <w:tc>
          <w:tcPr>
            <w:tcW w:w="0" w:type="auto"/>
            <w:hideMark/>
          </w:tcPr>
          <w:p w14:paraId="3D33B6D0" w14:textId="77777777" w:rsidR="00E1780E" w:rsidRPr="00987235" w:rsidRDefault="00E1780E" w:rsidP="00987235">
            <w:pPr>
              <w:spacing w:after="120"/>
              <w:rPr>
                <w:rFonts w:ascii="Times New Roman" w:hAnsi="Times New Roman" w:cs="Times New Roman"/>
                <w:sz w:val="22"/>
                <w:szCs w:val="22"/>
              </w:rPr>
            </w:pPr>
            <w:r w:rsidRPr="00987235">
              <w:rPr>
                <w:rFonts w:ascii="Times New Roman" w:hAnsi="Times New Roman" w:cs="Times New Roman"/>
                <w:sz w:val="22"/>
                <w:szCs w:val="22"/>
              </w:rPr>
              <w:t>7.30</w:t>
            </w:r>
          </w:p>
        </w:tc>
      </w:tr>
    </w:tbl>
    <w:p w14:paraId="064BE98D" w14:textId="77777777" w:rsidR="00E1780E" w:rsidRDefault="00E1780E"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sz w:val="22"/>
          <w:szCs w:val="22"/>
        </w:rPr>
        <w:t>Students taught using animation achieved higher posttest scores than those taught using conventional methods.</w:t>
      </w:r>
    </w:p>
    <w:p w14:paraId="39FCE410" w14:textId="77777777" w:rsidR="00987235" w:rsidRDefault="00987235" w:rsidP="00987235">
      <w:pPr>
        <w:spacing w:after="120" w:line="240" w:lineRule="auto"/>
        <w:jc w:val="both"/>
        <w:rPr>
          <w:rFonts w:ascii="Times New Roman" w:hAnsi="Times New Roman" w:cs="Times New Roman"/>
          <w:sz w:val="22"/>
          <w:szCs w:val="22"/>
        </w:rPr>
      </w:pPr>
    </w:p>
    <w:p w14:paraId="0CB8AAA7" w14:textId="77777777" w:rsidR="00987235" w:rsidRPr="00987235" w:rsidRDefault="00987235" w:rsidP="00987235">
      <w:pPr>
        <w:spacing w:after="120" w:line="240" w:lineRule="auto"/>
        <w:jc w:val="both"/>
        <w:rPr>
          <w:rFonts w:ascii="Times New Roman" w:hAnsi="Times New Roman" w:cs="Times New Roman"/>
          <w:sz w:val="22"/>
          <w:szCs w:val="22"/>
        </w:rPr>
      </w:pPr>
      <w:r w:rsidRPr="00987235">
        <w:rPr>
          <w:rFonts w:ascii="Times New Roman" w:hAnsi="Times New Roman" w:cs="Times New Roman"/>
          <w:b/>
          <w:iCs/>
          <w:sz w:val="22"/>
          <w:szCs w:val="22"/>
        </w:rPr>
        <w:t>Research Question Two:</w:t>
      </w:r>
      <w:r>
        <w:rPr>
          <w:rFonts w:ascii="Times New Roman" w:hAnsi="Times New Roman" w:cs="Times New Roman"/>
          <w:i/>
          <w:iCs/>
          <w:sz w:val="22"/>
          <w:szCs w:val="22"/>
        </w:rPr>
        <w:t xml:space="preserve"> </w:t>
      </w:r>
      <w:r w:rsidRPr="00987235">
        <w:rPr>
          <w:rFonts w:ascii="Times New Roman" w:hAnsi="Times New Roman" w:cs="Times New Roman"/>
          <w:sz w:val="22"/>
          <w:szCs w:val="22"/>
        </w:rPr>
        <w:t xml:space="preserve">How do male and female students differ in their achievement when taught using animation-based instruction? </w:t>
      </w:r>
    </w:p>
    <w:p w14:paraId="23777481" w14:textId="1D19262C" w:rsidR="00987235" w:rsidRPr="00987235" w:rsidRDefault="00987235" w:rsidP="00987235">
      <w:pPr>
        <w:pStyle w:val="NoSpacing"/>
        <w:jc w:val="both"/>
        <w:rPr>
          <w:rFonts w:ascii="Times New Roman" w:hAnsi="Times New Roman" w:cs="Times New Roman"/>
          <w:b/>
          <w:sz w:val="22"/>
          <w:szCs w:val="22"/>
        </w:rPr>
      </w:pPr>
      <w:r>
        <w:rPr>
          <w:rFonts w:ascii="Times New Roman" w:hAnsi="Times New Roman" w:cs="Times New Roman"/>
          <w:b/>
          <w:sz w:val="22"/>
          <w:szCs w:val="22"/>
        </w:rPr>
        <w:t>Table 2</w:t>
      </w:r>
      <w:r w:rsidRPr="00987235">
        <w:rPr>
          <w:rFonts w:ascii="Times New Roman" w:hAnsi="Times New Roman" w:cs="Times New Roman"/>
          <w:b/>
          <w:sz w:val="22"/>
          <w:szCs w:val="22"/>
        </w:rPr>
        <w:t>: Mean Achievement Scores by Gender (Animation Group)</w:t>
      </w:r>
    </w:p>
    <w:tbl>
      <w:tblPr>
        <w:tblW w:w="841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94"/>
        <w:gridCol w:w="385"/>
        <w:gridCol w:w="1845"/>
        <w:gridCol w:w="775"/>
        <w:gridCol w:w="1955"/>
        <w:gridCol w:w="775"/>
        <w:gridCol w:w="1589"/>
      </w:tblGrid>
      <w:tr w:rsidR="00987235" w:rsidRPr="00987235" w14:paraId="7BC88050" w14:textId="77777777" w:rsidTr="007F18C9">
        <w:trPr>
          <w:trHeight w:val="420"/>
          <w:tblHeader/>
          <w:tblCellSpacing w:w="15" w:type="dxa"/>
        </w:trPr>
        <w:tc>
          <w:tcPr>
            <w:tcW w:w="0" w:type="auto"/>
            <w:tcBorders>
              <w:top w:val="single" w:sz="4" w:space="0" w:color="auto"/>
              <w:bottom w:val="single" w:sz="4" w:space="0" w:color="auto"/>
            </w:tcBorders>
            <w:vAlign w:val="center"/>
            <w:hideMark/>
          </w:tcPr>
          <w:p w14:paraId="38BD364E"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Gender</w:t>
            </w:r>
          </w:p>
        </w:tc>
        <w:tc>
          <w:tcPr>
            <w:tcW w:w="0" w:type="auto"/>
            <w:tcBorders>
              <w:top w:val="single" w:sz="4" w:space="0" w:color="auto"/>
              <w:bottom w:val="single" w:sz="4" w:space="0" w:color="auto"/>
            </w:tcBorders>
            <w:vAlign w:val="center"/>
            <w:hideMark/>
          </w:tcPr>
          <w:p w14:paraId="4DD92614"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N</w:t>
            </w:r>
          </w:p>
        </w:tc>
        <w:tc>
          <w:tcPr>
            <w:tcW w:w="0" w:type="auto"/>
            <w:tcBorders>
              <w:top w:val="single" w:sz="4" w:space="0" w:color="auto"/>
              <w:bottom w:val="single" w:sz="4" w:space="0" w:color="auto"/>
            </w:tcBorders>
            <w:vAlign w:val="center"/>
            <w:hideMark/>
          </w:tcPr>
          <w:p w14:paraId="1E969BA5"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Pretest Mean</w:t>
            </w:r>
          </w:p>
        </w:tc>
        <w:tc>
          <w:tcPr>
            <w:tcW w:w="0" w:type="auto"/>
            <w:tcBorders>
              <w:top w:val="single" w:sz="4" w:space="0" w:color="auto"/>
              <w:bottom w:val="single" w:sz="4" w:space="0" w:color="auto"/>
            </w:tcBorders>
            <w:vAlign w:val="center"/>
            <w:hideMark/>
          </w:tcPr>
          <w:p w14:paraId="12DDBC45"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SD</w:t>
            </w:r>
          </w:p>
        </w:tc>
        <w:tc>
          <w:tcPr>
            <w:tcW w:w="0" w:type="auto"/>
            <w:tcBorders>
              <w:top w:val="single" w:sz="4" w:space="0" w:color="auto"/>
              <w:bottom w:val="single" w:sz="4" w:space="0" w:color="auto"/>
            </w:tcBorders>
            <w:vAlign w:val="center"/>
            <w:hideMark/>
          </w:tcPr>
          <w:p w14:paraId="5F8C66CD"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Posttest Mean</w:t>
            </w:r>
          </w:p>
        </w:tc>
        <w:tc>
          <w:tcPr>
            <w:tcW w:w="0" w:type="auto"/>
            <w:tcBorders>
              <w:top w:val="single" w:sz="4" w:space="0" w:color="auto"/>
              <w:bottom w:val="single" w:sz="4" w:space="0" w:color="auto"/>
            </w:tcBorders>
            <w:vAlign w:val="center"/>
            <w:hideMark/>
          </w:tcPr>
          <w:p w14:paraId="2850A81B"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SD</w:t>
            </w:r>
          </w:p>
        </w:tc>
        <w:tc>
          <w:tcPr>
            <w:tcW w:w="0" w:type="auto"/>
            <w:tcBorders>
              <w:top w:val="single" w:sz="4" w:space="0" w:color="auto"/>
              <w:bottom w:val="single" w:sz="4" w:space="0" w:color="auto"/>
            </w:tcBorders>
            <w:vAlign w:val="center"/>
            <w:hideMark/>
          </w:tcPr>
          <w:p w14:paraId="394DE149" w14:textId="77777777" w:rsidR="00987235" w:rsidRPr="00987235" w:rsidRDefault="00987235" w:rsidP="007F18C9">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Mean Gain</w:t>
            </w:r>
          </w:p>
        </w:tc>
      </w:tr>
      <w:tr w:rsidR="00987235" w:rsidRPr="00987235" w14:paraId="3A3D32AD" w14:textId="77777777" w:rsidTr="007F18C9">
        <w:trPr>
          <w:trHeight w:val="420"/>
          <w:tblCellSpacing w:w="15" w:type="dxa"/>
        </w:trPr>
        <w:tc>
          <w:tcPr>
            <w:tcW w:w="0" w:type="auto"/>
            <w:vAlign w:val="center"/>
            <w:hideMark/>
          </w:tcPr>
          <w:p w14:paraId="55EF7240"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Male</w:t>
            </w:r>
          </w:p>
        </w:tc>
        <w:tc>
          <w:tcPr>
            <w:tcW w:w="0" w:type="auto"/>
            <w:vAlign w:val="center"/>
            <w:hideMark/>
          </w:tcPr>
          <w:p w14:paraId="5DFEDE62"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98</w:t>
            </w:r>
          </w:p>
        </w:tc>
        <w:tc>
          <w:tcPr>
            <w:tcW w:w="0" w:type="auto"/>
            <w:vAlign w:val="center"/>
            <w:hideMark/>
          </w:tcPr>
          <w:p w14:paraId="15A64D57"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14.47</w:t>
            </w:r>
          </w:p>
        </w:tc>
        <w:tc>
          <w:tcPr>
            <w:tcW w:w="0" w:type="auto"/>
            <w:vAlign w:val="center"/>
            <w:hideMark/>
          </w:tcPr>
          <w:p w14:paraId="27F1C020"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4.074</w:t>
            </w:r>
          </w:p>
        </w:tc>
        <w:tc>
          <w:tcPr>
            <w:tcW w:w="0" w:type="auto"/>
            <w:vAlign w:val="center"/>
            <w:hideMark/>
          </w:tcPr>
          <w:p w14:paraId="006443FA"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21.36</w:t>
            </w:r>
          </w:p>
        </w:tc>
        <w:tc>
          <w:tcPr>
            <w:tcW w:w="0" w:type="auto"/>
            <w:vAlign w:val="center"/>
            <w:hideMark/>
          </w:tcPr>
          <w:p w14:paraId="219071B7"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3.281</w:t>
            </w:r>
          </w:p>
        </w:tc>
        <w:tc>
          <w:tcPr>
            <w:tcW w:w="0" w:type="auto"/>
            <w:vAlign w:val="center"/>
            <w:hideMark/>
          </w:tcPr>
          <w:p w14:paraId="3D672D2F"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6.89</w:t>
            </w:r>
          </w:p>
        </w:tc>
      </w:tr>
      <w:tr w:rsidR="00987235" w:rsidRPr="00987235" w14:paraId="5DF92DA7" w14:textId="77777777" w:rsidTr="007F18C9">
        <w:trPr>
          <w:trHeight w:val="420"/>
          <w:tblCellSpacing w:w="15" w:type="dxa"/>
        </w:trPr>
        <w:tc>
          <w:tcPr>
            <w:tcW w:w="0" w:type="auto"/>
            <w:vAlign w:val="center"/>
            <w:hideMark/>
          </w:tcPr>
          <w:p w14:paraId="58CDDF14"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Female</w:t>
            </w:r>
          </w:p>
        </w:tc>
        <w:tc>
          <w:tcPr>
            <w:tcW w:w="0" w:type="auto"/>
            <w:vAlign w:val="center"/>
            <w:hideMark/>
          </w:tcPr>
          <w:p w14:paraId="6CF3E000"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99</w:t>
            </w:r>
          </w:p>
        </w:tc>
        <w:tc>
          <w:tcPr>
            <w:tcW w:w="0" w:type="auto"/>
            <w:vAlign w:val="center"/>
            <w:hideMark/>
          </w:tcPr>
          <w:p w14:paraId="62E542C1"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13.26</w:t>
            </w:r>
          </w:p>
        </w:tc>
        <w:tc>
          <w:tcPr>
            <w:tcW w:w="0" w:type="auto"/>
            <w:vAlign w:val="center"/>
            <w:hideMark/>
          </w:tcPr>
          <w:p w14:paraId="103ECF8A"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2.761</w:t>
            </w:r>
          </w:p>
        </w:tc>
        <w:tc>
          <w:tcPr>
            <w:tcW w:w="0" w:type="auto"/>
            <w:vAlign w:val="center"/>
            <w:hideMark/>
          </w:tcPr>
          <w:p w14:paraId="54ACAA69"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22.13</w:t>
            </w:r>
          </w:p>
        </w:tc>
        <w:tc>
          <w:tcPr>
            <w:tcW w:w="0" w:type="auto"/>
            <w:vAlign w:val="center"/>
            <w:hideMark/>
          </w:tcPr>
          <w:p w14:paraId="7F1270B5"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3.330</w:t>
            </w:r>
          </w:p>
        </w:tc>
        <w:tc>
          <w:tcPr>
            <w:tcW w:w="0" w:type="auto"/>
            <w:vAlign w:val="center"/>
            <w:hideMark/>
          </w:tcPr>
          <w:p w14:paraId="017AC58C" w14:textId="77777777" w:rsidR="00987235" w:rsidRPr="00987235" w:rsidRDefault="00987235" w:rsidP="007F18C9">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8.87</w:t>
            </w:r>
          </w:p>
        </w:tc>
      </w:tr>
    </w:tbl>
    <w:p w14:paraId="3B593670" w14:textId="77777777" w:rsidR="00987235" w:rsidRPr="00987235" w:rsidRDefault="00987235"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Female students achieved higher posttest scores than male students.</w:t>
      </w:r>
    </w:p>
    <w:p w14:paraId="35C61FA4" w14:textId="77777777" w:rsidR="00987235" w:rsidRPr="00987235" w:rsidRDefault="00987235" w:rsidP="00987235">
      <w:pPr>
        <w:spacing w:after="120" w:line="240" w:lineRule="auto"/>
        <w:jc w:val="both"/>
        <w:rPr>
          <w:rFonts w:ascii="Times New Roman" w:hAnsi="Times New Roman" w:cs="Times New Roman"/>
          <w:sz w:val="22"/>
          <w:szCs w:val="22"/>
        </w:rPr>
      </w:pPr>
    </w:p>
    <w:p w14:paraId="69E1A2A8" w14:textId="77777777" w:rsidR="00987235" w:rsidRPr="00987235" w:rsidRDefault="00987235" w:rsidP="00987235">
      <w:pPr>
        <w:spacing w:after="120" w:line="240" w:lineRule="auto"/>
        <w:jc w:val="both"/>
        <w:rPr>
          <w:rFonts w:ascii="Times New Roman" w:hAnsi="Times New Roman" w:cs="Times New Roman"/>
          <w:sz w:val="22"/>
          <w:szCs w:val="22"/>
        </w:rPr>
      </w:pPr>
      <w:r>
        <w:rPr>
          <w:rFonts w:ascii="Times New Roman" w:hAnsi="Times New Roman" w:cs="Times New Roman"/>
          <w:b/>
          <w:bCs/>
          <w:sz w:val="22"/>
          <w:szCs w:val="22"/>
        </w:rPr>
        <w:t xml:space="preserve">Hypothesis One: </w:t>
      </w:r>
      <w:r w:rsidRPr="00987235">
        <w:rPr>
          <w:rFonts w:ascii="Times New Roman" w:hAnsi="Times New Roman" w:cs="Times New Roman"/>
          <w:sz w:val="22"/>
          <w:szCs w:val="22"/>
        </w:rPr>
        <w:t xml:space="preserve">There is no significant difference in the achievement of students taught poetry using animation-based instruction and those taught using conventional methods. </w:t>
      </w:r>
    </w:p>
    <w:p w14:paraId="525A193D" w14:textId="1151DE14" w:rsidR="00E1780E" w:rsidRPr="00987235" w:rsidRDefault="00987235" w:rsidP="00987235">
      <w:pPr>
        <w:spacing w:after="120" w:line="240" w:lineRule="auto"/>
        <w:rPr>
          <w:rFonts w:ascii="Times New Roman" w:hAnsi="Times New Roman" w:cs="Times New Roman"/>
          <w:b/>
          <w:bCs/>
          <w:sz w:val="22"/>
          <w:szCs w:val="22"/>
        </w:rPr>
      </w:pPr>
      <w:r>
        <w:rPr>
          <w:rFonts w:ascii="Times New Roman" w:hAnsi="Times New Roman" w:cs="Times New Roman"/>
          <w:b/>
          <w:bCs/>
          <w:sz w:val="22"/>
          <w:szCs w:val="22"/>
        </w:rPr>
        <w:t>Table 3</w:t>
      </w:r>
      <w:r w:rsidR="00E1780E" w:rsidRPr="00987235">
        <w:rPr>
          <w:rFonts w:ascii="Times New Roman" w:hAnsi="Times New Roman" w:cs="Times New Roman"/>
          <w:b/>
          <w:bCs/>
          <w:sz w:val="22"/>
          <w:szCs w:val="22"/>
        </w:rPr>
        <w:t>: ANCOVA Summary for Instructional Method</w:t>
      </w:r>
    </w:p>
    <w:tbl>
      <w:tblPr>
        <w:tblW w:w="84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8"/>
        <w:gridCol w:w="1979"/>
        <w:gridCol w:w="2164"/>
        <w:gridCol w:w="1809"/>
      </w:tblGrid>
      <w:tr w:rsidR="00E1780E" w:rsidRPr="00987235" w14:paraId="126AC17F" w14:textId="77777777" w:rsidTr="00A00B6C">
        <w:trPr>
          <w:trHeight w:val="357"/>
          <w:tblHeader/>
          <w:tblCellSpacing w:w="15" w:type="dxa"/>
        </w:trPr>
        <w:tc>
          <w:tcPr>
            <w:tcW w:w="0" w:type="auto"/>
            <w:tcBorders>
              <w:top w:val="single" w:sz="4" w:space="0" w:color="auto"/>
              <w:bottom w:val="single" w:sz="4" w:space="0" w:color="auto"/>
            </w:tcBorders>
            <w:vAlign w:val="center"/>
            <w:hideMark/>
          </w:tcPr>
          <w:p w14:paraId="658713F9" w14:textId="7777777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Source</w:t>
            </w:r>
          </w:p>
        </w:tc>
        <w:tc>
          <w:tcPr>
            <w:tcW w:w="0" w:type="auto"/>
            <w:tcBorders>
              <w:top w:val="single" w:sz="4" w:space="0" w:color="auto"/>
              <w:bottom w:val="single" w:sz="4" w:space="0" w:color="auto"/>
            </w:tcBorders>
            <w:vAlign w:val="center"/>
            <w:hideMark/>
          </w:tcPr>
          <w:p w14:paraId="0A1616FF" w14:textId="7777777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df</w:t>
            </w:r>
          </w:p>
        </w:tc>
        <w:tc>
          <w:tcPr>
            <w:tcW w:w="0" w:type="auto"/>
            <w:tcBorders>
              <w:top w:val="single" w:sz="4" w:space="0" w:color="auto"/>
              <w:bottom w:val="single" w:sz="4" w:space="0" w:color="auto"/>
            </w:tcBorders>
            <w:vAlign w:val="center"/>
            <w:hideMark/>
          </w:tcPr>
          <w:p w14:paraId="0C7CD875" w14:textId="7777777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F</w:t>
            </w:r>
          </w:p>
        </w:tc>
        <w:tc>
          <w:tcPr>
            <w:tcW w:w="0" w:type="auto"/>
            <w:tcBorders>
              <w:top w:val="single" w:sz="4" w:space="0" w:color="auto"/>
              <w:bottom w:val="single" w:sz="4" w:space="0" w:color="auto"/>
            </w:tcBorders>
            <w:vAlign w:val="center"/>
            <w:hideMark/>
          </w:tcPr>
          <w:p w14:paraId="2C88AD3D" w14:textId="77777777"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Sig.</w:t>
            </w:r>
          </w:p>
        </w:tc>
      </w:tr>
      <w:tr w:rsidR="00E1780E" w:rsidRPr="00987235" w14:paraId="5786DDBA" w14:textId="77777777" w:rsidTr="00A00B6C">
        <w:trPr>
          <w:trHeight w:val="357"/>
          <w:tblCellSpacing w:w="15" w:type="dxa"/>
        </w:trPr>
        <w:tc>
          <w:tcPr>
            <w:tcW w:w="0" w:type="auto"/>
            <w:vAlign w:val="center"/>
            <w:hideMark/>
          </w:tcPr>
          <w:p w14:paraId="248DF1CA" w14:textId="77777777" w:rsidR="00E1780E" w:rsidRPr="00987235" w:rsidRDefault="00E1780E"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Method</w:t>
            </w:r>
          </w:p>
        </w:tc>
        <w:tc>
          <w:tcPr>
            <w:tcW w:w="0" w:type="auto"/>
            <w:vAlign w:val="center"/>
            <w:hideMark/>
          </w:tcPr>
          <w:p w14:paraId="7481A540" w14:textId="77777777" w:rsidR="00E1780E" w:rsidRPr="00987235" w:rsidRDefault="00E1780E"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2, 534</w:t>
            </w:r>
          </w:p>
        </w:tc>
        <w:tc>
          <w:tcPr>
            <w:tcW w:w="0" w:type="auto"/>
            <w:vAlign w:val="center"/>
            <w:hideMark/>
          </w:tcPr>
          <w:p w14:paraId="2CAD8468" w14:textId="77777777" w:rsidR="00E1780E" w:rsidRPr="00987235" w:rsidRDefault="00E1780E"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20.850</w:t>
            </w:r>
          </w:p>
        </w:tc>
        <w:tc>
          <w:tcPr>
            <w:tcW w:w="0" w:type="auto"/>
            <w:vAlign w:val="center"/>
            <w:hideMark/>
          </w:tcPr>
          <w:p w14:paraId="17BD62E0" w14:textId="77777777" w:rsidR="00E1780E" w:rsidRPr="00987235" w:rsidRDefault="00E1780E"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.000*</w:t>
            </w:r>
          </w:p>
        </w:tc>
      </w:tr>
    </w:tbl>
    <w:p w14:paraId="6BF504CE" w14:textId="77777777" w:rsidR="00E1780E" w:rsidRPr="00987235" w:rsidRDefault="00E1780E" w:rsidP="00987235">
      <w:p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The ANCOVA results indicated a significant effect of instructional method on students’ achievement, F(2, 534) = 20.850, p &lt; .05. The null hypothesis was rejected.</w:t>
      </w:r>
    </w:p>
    <w:p w14:paraId="33CEEF7F" w14:textId="77777777" w:rsidR="00987235" w:rsidRDefault="00987235" w:rsidP="00987235">
      <w:pPr>
        <w:spacing w:after="120" w:line="240" w:lineRule="auto"/>
        <w:jc w:val="both"/>
        <w:rPr>
          <w:rFonts w:ascii="Times New Roman" w:hAnsi="Times New Roman" w:cs="Times New Roman"/>
          <w:b/>
          <w:bCs/>
          <w:sz w:val="22"/>
          <w:szCs w:val="22"/>
        </w:rPr>
      </w:pPr>
    </w:p>
    <w:p w14:paraId="20263AA5" w14:textId="77777777" w:rsidR="00987235" w:rsidRPr="00987235" w:rsidRDefault="00987235" w:rsidP="00987235">
      <w:pPr>
        <w:spacing w:after="120" w:line="240" w:lineRule="auto"/>
        <w:jc w:val="both"/>
        <w:rPr>
          <w:rFonts w:ascii="Times New Roman" w:hAnsi="Times New Roman" w:cs="Times New Roman"/>
          <w:sz w:val="22"/>
          <w:szCs w:val="22"/>
        </w:rPr>
      </w:pPr>
      <w:r>
        <w:rPr>
          <w:rFonts w:ascii="Times New Roman" w:hAnsi="Times New Roman" w:cs="Times New Roman"/>
          <w:b/>
          <w:bCs/>
          <w:sz w:val="22"/>
          <w:szCs w:val="22"/>
        </w:rPr>
        <w:lastRenderedPageBreak/>
        <w:t xml:space="preserve">Hypothesis Two: </w:t>
      </w:r>
      <w:r w:rsidRPr="00987235">
        <w:rPr>
          <w:rFonts w:ascii="Times New Roman" w:hAnsi="Times New Roman" w:cs="Times New Roman"/>
          <w:sz w:val="22"/>
          <w:szCs w:val="22"/>
        </w:rPr>
        <w:t xml:space="preserve">There is no significant difference in the achievement of male and female students taught poetry using animation-based instruction. </w:t>
      </w:r>
    </w:p>
    <w:p w14:paraId="1A82048F" w14:textId="6D5D6A9E" w:rsidR="00E1780E" w:rsidRPr="00987235" w:rsidRDefault="00E1780E" w:rsidP="00987235">
      <w:pPr>
        <w:spacing w:after="120" w:line="240" w:lineRule="auto"/>
        <w:rPr>
          <w:rFonts w:ascii="Times New Roman" w:hAnsi="Times New Roman" w:cs="Times New Roman"/>
          <w:b/>
          <w:bCs/>
          <w:sz w:val="22"/>
          <w:szCs w:val="22"/>
        </w:rPr>
      </w:pPr>
      <w:r w:rsidRPr="00987235">
        <w:rPr>
          <w:rFonts w:ascii="Times New Roman" w:hAnsi="Times New Roman" w:cs="Times New Roman"/>
          <w:b/>
          <w:bCs/>
          <w:sz w:val="22"/>
          <w:szCs w:val="22"/>
        </w:rPr>
        <w:t>Table 4: ANCOVA Summary for Gender Effect</w:t>
      </w:r>
    </w:p>
    <w:tbl>
      <w:tblPr>
        <w:tblW w:w="9154" w:type="dxa"/>
        <w:tblInd w:w="-20" w:type="dxa"/>
        <w:tblBorders>
          <w:top w:val="single" w:sz="4" w:space="0" w:color="auto"/>
        </w:tblBorders>
        <w:tblLayout w:type="fixed"/>
        <w:tblCellMar>
          <w:left w:w="0" w:type="dxa"/>
          <w:right w:w="0" w:type="dxa"/>
        </w:tblCellMar>
        <w:tblLook w:val="0000" w:firstRow="0" w:lastRow="0" w:firstColumn="0" w:lastColumn="0" w:noHBand="0" w:noVBand="0"/>
      </w:tblPr>
      <w:tblGrid>
        <w:gridCol w:w="2004"/>
        <w:gridCol w:w="1781"/>
        <w:gridCol w:w="1226"/>
        <w:gridCol w:w="1689"/>
        <w:gridCol w:w="1226"/>
        <w:gridCol w:w="1228"/>
      </w:tblGrid>
      <w:tr w:rsidR="00A00B6C" w:rsidRPr="00987235" w14:paraId="51341118" w14:textId="77777777" w:rsidTr="00A00B6C">
        <w:trPr>
          <w:cantSplit/>
          <w:trHeight w:val="553"/>
        </w:trPr>
        <w:tc>
          <w:tcPr>
            <w:tcW w:w="2004" w:type="dxa"/>
            <w:tcBorders>
              <w:bottom w:val="single" w:sz="4" w:space="0" w:color="auto"/>
            </w:tcBorders>
            <w:shd w:val="clear" w:color="auto" w:fill="FFFFFF"/>
          </w:tcPr>
          <w:p w14:paraId="4B2F22F9"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Source</w:t>
            </w:r>
          </w:p>
        </w:tc>
        <w:tc>
          <w:tcPr>
            <w:tcW w:w="1781" w:type="dxa"/>
            <w:tcBorders>
              <w:bottom w:val="single" w:sz="4" w:space="0" w:color="auto"/>
            </w:tcBorders>
            <w:shd w:val="clear" w:color="auto" w:fill="FFFFFF"/>
          </w:tcPr>
          <w:p w14:paraId="6A5D7C80"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Type III Sum of Squares</w:t>
            </w:r>
          </w:p>
        </w:tc>
        <w:tc>
          <w:tcPr>
            <w:tcW w:w="1226" w:type="dxa"/>
            <w:tcBorders>
              <w:bottom w:val="single" w:sz="4" w:space="0" w:color="auto"/>
            </w:tcBorders>
            <w:shd w:val="clear" w:color="auto" w:fill="FFFFFF"/>
          </w:tcPr>
          <w:p w14:paraId="1F7E36BC" w14:textId="618269D8" w:rsidR="00A00B6C" w:rsidRPr="00987235" w:rsidRDefault="00A91545"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D</w:t>
            </w:r>
            <w:r w:rsidR="00A00B6C" w:rsidRPr="00987235">
              <w:rPr>
                <w:rFonts w:ascii="Times New Roman" w:hAnsi="Times New Roman" w:cs="Times New Roman"/>
                <w:color w:val="000000"/>
                <w:sz w:val="22"/>
                <w:szCs w:val="22"/>
              </w:rPr>
              <w:t>f</w:t>
            </w:r>
          </w:p>
        </w:tc>
        <w:tc>
          <w:tcPr>
            <w:tcW w:w="1689" w:type="dxa"/>
            <w:tcBorders>
              <w:bottom w:val="single" w:sz="4" w:space="0" w:color="auto"/>
            </w:tcBorders>
            <w:shd w:val="clear" w:color="auto" w:fill="FFFFFF"/>
          </w:tcPr>
          <w:p w14:paraId="480683EB"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Mean Square</w:t>
            </w:r>
          </w:p>
        </w:tc>
        <w:tc>
          <w:tcPr>
            <w:tcW w:w="1226" w:type="dxa"/>
            <w:tcBorders>
              <w:bottom w:val="single" w:sz="4" w:space="0" w:color="auto"/>
            </w:tcBorders>
            <w:shd w:val="clear" w:color="auto" w:fill="FFFFFF"/>
          </w:tcPr>
          <w:p w14:paraId="3CFF9BFF"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F</w:t>
            </w:r>
          </w:p>
        </w:tc>
        <w:tc>
          <w:tcPr>
            <w:tcW w:w="1228" w:type="dxa"/>
            <w:tcBorders>
              <w:bottom w:val="single" w:sz="4" w:space="0" w:color="auto"/>
            </w:tcBorders>
            <w:shd w:val="clear" w:color="auto" w:fill="FFFFFF"/>
          </w:tcPr>
          <w:p w14:paraId="3510665F"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Sig.</w:t>
            </w:r>
          </w:p>
        </w:tc>
      </w:tr>
      <w:tr w:rsidR="00A00B6C" w:rsidRPr="00987235" w14:paraId="56B2558D" w14:textId="77777777" w:rsidTr="00A00B6C">
        <w:trPr>
          <w:cantSplit/>
          <w:trHeight w:val="276"/>
        </w:trPr>
        <w:tc>
          <w:tcPr>
            <w:tcW w:w="2004" w:type="dxa"/>
            <w:tcBorders>
              <w:top w:val="single" w:sz="4" w:space="0" w:color="auto"/>
            </w:tcBorders>
            <w:shd w:val="clear" w:color="auto" w:fill="FFFFFF"/>
            <w:vAlign w:val="center"/>
          </w:tcPr>
          <w:p w14:paraId="5580A39A" w14:textId="77777777" w:rsidR="00A00B6C" w:rsidRPr="00987235" w:rsidRDefault="00A00B6C" w:rsidP="00987235">
            <w:pPr>
              <w:autoSpaceDE w:val="0"/>
              <w:autoSpaceDN w:val="0"/>
              <w:adjustRightInd w:val="0"/>
              <w:spacing w:after="120" w:line="240" w:lineRule="auto"/>
              <w:ind w:left="60" w:right="60"/>
              <w:contextualSpacing/>
              <w:jc w:val="both"/>
              <w:rPr>
                <w:rFonts w:ascii="Times New Roman" w:hAnsi="Times New Roman" w:cs="Times New Roman"/>
                <w:color w:val="000000"/>
                <w:sz w:val="22"/>
                <w:szCs w:val="22"/>
              </w:rPr>
            </w:pPr>
            <w:r w:rsidRPr="00987235">
              <w:rPr>
                <w:rFonts w:ascii="Times New Roman" w:hAnsi="Times New Roman" w:cs="Times New Roman"/>
                <w:color w:val="000000"/>
                <w:sz w:val="22"/>
                <w:szCs w:val="22"/>
              </w:rPr>
              <w:t>Corrected Model</w:t>
            </w:r>
          </w:p>
        </w:tc>
        <w:tc>
          <w:tcPr>
            <w:tcW w:w="1781" w:type="dxa"/>
            <w:tcBorders>
              <w:top w:val="single" w:sz="4" w:space="0" w:color="auto"/>
            </w:tcBorders>
            <w:shd w:val="clear" w:color="auto" w:fill="FFFFFF"/>
          </w:tcPr>
          <w:p w14:paraId="43113BA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563.639</w:t>
            </w:r>
            <w:r w:rsidRPr="00987235">
              <w:rPr>
                <w:rFonts w:ascii="Times New Roman" w:hAnsi="Times New Roman" w:cs="Times New Roman"/>
                <w:color w:val="000000"/>
                <w:sz w:val="22"/>
                <w:szCs w:val="22"/>
                <w:vertAlign w:val="superscript"/>
              </w:rPr>
              <w:t>b</w:t>
            </w:r>
          </w:p>
        </w:tc>
        <w:tc>
          <w:tcPr>
            <w:tcW w:w="1226" w:type="dxa"/>
            <w:tcBorders>
              <w:top w:val="single" w:sz="4" w:space="0" w:color="auto"/>
            </w:tcBorders>
            <w:shd w:val="clear" w:color="auto" w:fill="FFFFFF"/>
          </w:tcPr>
          <w:p w14:paraId="0729BD40"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2</w:t>
            </w:r>
          </w:p>
        </w:tc>
        <w:tc>
          <w:tcPr>
            <w:tcW w:w="1689" w:type="dxa"/>
            <w:tcBorders>
              <w:top w:val="single" w:sz="4" w:space="0" w:color="auto"/>
            </w:tcBorders>
            <w:shd w:val="clear" w:color="auto" w:fill="FFFFFF"/>
          </w:tcPr>
          <w:p w14:paraId="674DFC57"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281.820</w:t>
            </w:r>
          </w:p>
        </w:tc>
        <w:tc>
          <w:tcPr>
            <w:tcW w:w="1226" w:type="dxa"/>
            <w:tcBorders>
              <w:top w:val="single" w:sz="4" w:space="0" w:color="auto"/>
            </w:tcBorders>
            <w:shd w:val="clear" w:color="auto" w:fill="FFFFFF"/>
          </w:tcPr>
          <w:p w14:paraId="35D6895F"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34.220</w:t>
            </w:r>
          </w:p>
        </w:tc>
        <w:tc>
          <w:tcPr>
            <w:tcW w:w="1228" w:type="dxa"/>
            <w:tcBorders>
              <w:top w:val="single" w:sz="4" w:space="0" w:color="auto"/>
            </w:tcBorders>
            <w:shd w:val="clear" w:color="auto" w:fill="FFFFFF"/>
          </w:tcPr>
          <w:p w14:paraId="0260CD58"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.000</w:t>
            </w:r>
          </w:p>
        </w:tc>
      </w:tr>
      <w:tr w:rsidR="00A00B6C" w:rsidRPr="00987235" w14:paraId="551BE7FB" w14:textId="77777777" w:rsidTr="00A00B6C">
        <w:trPr>
          <w:cantSplit/>
          <w:trHeight w:val="276"/>
        </w:trPr>
        <w:tc>
          <w:tcPr>
            <w:tcW w:w="2004" w:type="dxa"/>
            <w:tcBorders>
              <w:top w:val="nil"/>
            </w:tcBorders>
            <w:shd w:val="clear" w:color="auto" w:fill="FFFFFF"/>
            <w:vAlign w:val="center"/>
          </w:tcPr>
          <w:p w14:paraId="1288DEFD"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Intercept</w:t>
            </w:r>
          </w:p>
        </w:tc>
        <w:tc>
          <w:tcPr>
            <w:tcW w:w="1781" w:type="dxa"/>
            <w:tcBorders>
              <w:top w:val="nil"/>
            </w:tcBorders>
            <w:shd w:val="clear" w:color="auto" w:fill="FFFFFF"/>
          </w:tcPr>
          <w:p w14:paraId="27DF5572"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2647.509</w:t>
            </w:r>
          </w:p>
        </w:tc>
        <w:tc>
          <w:tcPr>
            <w:tcW w:w="1226" w:type="dxa"/>
            <w:tcBorders>
              <w:top w:val="nil"/>
            </w:tcBorders>
            <w:shd w:val="clear" w:color="auto" w:fill="FFFFFF"/>
          </w:tcPr>
          <w:p w14:paraId="3DDDBF78"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w:t>
            </w:r>
          </w:p>
        </w:tc>
        <w:tc>
          <w:tcPr>
            <w:tcW w:w="1689" w:type="dxa"/>
            <w:tcBorders>
              <w:top w:val="nil"/>
            </w:tcBorders>
            <w:shd w:val="clear" w:color="auto" w:fill="FFFFFF"/>
          </w:tcPr>
          <w:p w14:paraId="7F073C40"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2647.509</w:t>
            </w:r>
          </w:p>
        </w:tc>
        <w:tc>
          <w:tcPr>
            <w:tcW w:w="1226" w:type="dxa"/>
            <w:tcBorders>
              <w:top w:val="nil"/>
            </w:tcBorders>
            <w:shd w:val="clear" w:color="auto" w:fill="FFFFFF"/>
          </w:tcPr>
          <w:p w14:paraId="539F6566"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321.479</w:t>
            </w:r>
          </w:p>
        </w:tc>
        <w:tc>
          <w:tcPr>
            <w:tcW w:w="1228" w:type="dxa"/>
            <w:tcBorders>
              <w:top w:val="nil"/>
            </w:tcBorders>
            <w:shd w:val="clear" w:color="auto" w:fill="FFFFFF"/>
          </w:tcPr>
          <w:p w14:paraId="2501E787"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.000</w:t>
            </w:r>
          </w:p>
        </w:tc>
      </w:tr>
      <w:tr w:rsidR="00A00B6C" w:rsidRPr="00987235" w14:paraId="13AA6E7A" w14:textId="77777777" w:rsidTr="00A00B6C">
        <w:trPr>
          <w:cantSplit/>
          <w:trHeight w:val="276"/>
        </w:trPr>
        <w:tc>
          <w:tcPr>
            <w:tcW w:w="2004" w:type="dxa"/>
            <w:tcBorders>
              <w:top w:val="nil"/>
            </w:tcBorders>
            <w:shd w:val="clear" w:color="auto" w:fill="FFFFFF"/>
            <w:vAlign w:val="center"/>
          </w:tcPr>
          <w:p w14:paraId="2A9F5C08"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Pretest</w:t>
            </w:r>
          </w:p>
        </w:tc>
        <w:tc>
          <w:tcPr>
            <w:tcW w:w="1781" w:type="dxa"/>
            <w:tcBorders>
              <w:top w:val="nil"/>
            </w:tcBorders>
            <w:shd w:val="clear" w:color="auto" w:fill="FFFFFF"/>
          </w:tcPr>
          <w:p w14:paraId="3E9A5C3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534.123</w:t>
            </w:r>
          </w:p>
        </w:tc>
        <w:tc>
          <w:tcPr>
            <w:tcW w:w="1226" w:type="dxa"/>
            <w:tcBorders>
              <w:top w:val="nil"/>
            </w:tcBorders>
            <w:shd w:val="clear" w:color="auto" w:fill="FFFFFF"/>
          </w:tcPr>
          <w:p w14:paraId="42CFDA55"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w:t>
            </w:r>
          </w:p>
        </w:tc>
        <w:tc>
          <w:tcPr>
            <w:tcW w:w="1689" w:type="dxa"/>
            <w:tcBorders>
              <w:top w:val="nil"/>
            </w:tcBorders>
            <w:shd w:val="clear" w:color="auto" w:fill="FFFFFF"/>
          </w:tcPr>
          <w:p w14:paraId="3AF7C57F"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534.123</w:t>
            </w:r>
          </w:p>
        </w:tc>
        <w:tc>
          <w:tcPr>
            <w:tcW w:w="1226" w:type="dxa"/>
            <w:tcBorders>
              <w:top w:val="nil"/>
            </w:tcBorders>
            <w:shd w:val="clear" w:color="auto" w:fill="FFFFFF"/>
          </w:tcPr>
          <w:p w14:paraId="4E60721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64.857</w:t>
            </w:r>
          </w:p>
        </w:tc>
        <w:tc>
          <w:tcPr>
            <w:tcW w:w="1228" w:type="dxa"/>
            <w:tcBorders>
              <w:top w:val="nil"/>
            </w:tcBorders>
            <w:shd w:val="clear" w:color="auto" w:fill="FFFFFF"/>
          </w:tcPr>
          <w:p w14:paraId="6505340B"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.000</w:t>
            </w:r>
          </w:p>
        </w:tc>
      </w:tr>
      <w:tr w:rsidR="00A00B6C" w:rsidRPr="00987235" w14:paraId="4DB1BCEE" w14:textId="77777777" w:rsidTr="00A00B6C">
        <w:trPr>
          <w:cantSplit/>
          <w:trHeight w:val="276"/>
        </w:trPr>
        <w:tc>
          <w:tcPr>
            <w:tcW w:w="2004" w:type="dxa"/>
            <w:tcBorders>
              <w:top w:val="nil"/>
            </w:tcBorders>
            <w:shd w:val="clear" w:color="auto" w:fill="FFFFFF"/>
            <w:vAlign w:val="center"/>
          </w:tcPr>
          <w:p w14:paraId="0C5D080E"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Sex</w:t>
            </w:r>
          </w:p>
        </w:tc>
        <w:tc>
          <w:tcPr>
            <w:tcW w:w="1781" w:type="dxa"/>
            <w:tcBorders>
              <w:top w:val="nil"/>
            </w:tcBorders>
            <w:shd w:val="clear" w:color="auto" w:fill="FFFFFF"/>
          </w:tcPr>
          <w:p w14:paraId="680AAA5F"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86.921</w:t>
            </w:r>
          </w:p>
        </w:tc>
        <w:tc>
          <w:tcPr>
            <w:tcW w:w="1226" w:type="dxa"/>
            <w:tcBorders>
              <w:top w:val="nil"/>
            </w:tcBorders>
            <w:shd w:val="clear" w:color="auto" w:fill="FFFFFF"/>
          </w:tcPr>
          <w:p w14:paraId="7C36DB92"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w:t>
            </w:r>
          </w:p>
        </w:tc>
        <w:tc>
          <w:tcPr>
            <w:tcW w:w="1689" w:type="dxa"/>
            <w:tcBorders>
              <w:top w:val="nil"/>
            </w:tcBorders>
            <w:shd w:val="clear" w:color="auto" w:fill="FFFFFF"/>
          </w:tcPr>
          <w:p w14:paraId="5F9260CE"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86.921</w:t>
            </w:r>
          </w:p>
        </w:tc>
        <w:tc>
          <w:tcPr>
            <w:tcW w:w="1226" w:type="dxa"/>
            <w:tcBorders>
              <w:top w:val="nil"/>
            </w:tcBorders>
            <w:shd w:val="clear" w:color="auto" w:fill="FFFFFF"/>
          </w:tcPr>
          <w:p w14:paraId="0D98A6EA"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10.554</w:t>
            </w:r>
          </w:p>
        </w:tc>
        <w:tc>
          <w:tcPr>
            <w:tcW w:w="1228" w:type="dxa"/>
            <w:tcBorders>
              <w:top w:val="nil"/>
            </w:tcBorders>
            <w:shd w:val="clear" w:color="auto" w:fill="FFFFFF"/>
          </w:tcPr>
          <w:p w14:paraId="34481DF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.001</w:t>
            </w:r>
          </w:p>
        </w:tc>
      </w:tr>
      <w:tr w:rsidR="00A00B6C" w:rsidRPr="00987235" w14:paraId="0DDEDC60" w14:textId="77777777" w:rsidTr="00A00B6C">
        <w:trPr>
          <w:cantSplit/>
          <w:trHeight w:val="276"/>
        </w:trPr>
        <w:tc>
          <w:tcPr>
            <w:tcW w:w="2004" w:type="dxa"/>
            <w:tcBorders>
              <w:top w:val="nil"/>
            </w:tcBorders>
            <w:shd w:val="clear" w:color="auto" w:fill="FFFFFF"/>
            <w:vAlign w:val="center"/>
          </w:tcPr>
          <w:p w14:paraId="36A9E581"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Error</w:t>
            </w:r>
          </w:p>
        </w:tc>
        <w:tc>
          <w:tcPr>
            <w:tcW w:w="1781" w:type="dxa"/>
            <w:tcBorders>
              <w:top w:val="nil"/>
            </w:tcBorders>
            <w:shd w:val="clear" w:color="auto" w:fill="FFFFFF"/>
          </w:tcPr>
          <w:p w14:paraId="2ED6670C"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1597.670</w:t>
            </w:r>
          </w:p>
        </w:tc>
        <w:tc>
          <w:tcPr>
            <w:tcW w:w="1226" w:type="dxa"/>
            <w:tcBorders>
              <w:top w:val="nil"/>
            </w:tcBorders>
            <w:shd w:val="clear" w:color="auto" w:fill="FFFFFF"/>
          </w:tcPr>
          <w:p w14:paraId="723C016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194</w:t>
            </w:r>
          </w:p>
        </w:tc>
        <w:tc>
          <w:tcPr>
            <w:tcW w:w="1689" w:type="dxa"/>
            <w:tcBorders>
              <w:top w:val="nil"/>
            </w:tcBorders>
            <w:shd w:val="clear" w:color="auto" w:fill="FFFFFF"/>
          </w:tcPr>
          <w:p w14:paraId="030E1E7E"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8.235</w:t>
            </w:r>
          </w:p>
        </w:tc>
        <w:tc>
          <w:tcPr>
            <w:tcW w:w="1226" w:type="dxa"/>
            <w:tcBorders>
              <w:top w:val="nil"/>
            </w:tcBorders>
            <w:shd w:val="clear" w:color="auto" w:fill="FFFFFF"/>
          </w:tcPr>
          <w:p w14:paraId="4FB46E10"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c>
          <w:tcPr>
            <w:tcW w:w="1228" w:type="dxa"/>
            <w:tcBorders>
              <w:top w:val="nil"/>
            </w:tcBorders>
            <w:shd w:val="clear" w:color="auto" w:fill="FFFFFF"/>
          </w:tcPr>
          <w:p w14:paraId="57EF2EAF"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r>
      <w:tr w:rsidR="00A00B6C" w:rsidRPr="00987235" w14:paraId="1ADF2E85" w14:textId="77777777" w:rsidTr="00A00B6C">
        <w:trPr>
          <w:cantSplit/>
          <w:trHeight w:val="276"/>
        </w:trPr>
        <w:tc>
          <w:tcPr>
            <w:tcW w:w="2004" w:type="dxa"/>
            <w:tcBorders>
              <w:top w:val="nil"/>
            </w:tcBorders>
            <w:shd w:val="clear" w:color="auto" w:fill="FFFFFF"/>
            <w:vAlign w:val="center"/>
          </w:tcPr>
          <w:p w14:paraId="39B8F876"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Total</w:t>
            </w:r>
          </w:p>
        </w:tc>
        <w:tc>
          <w:tcPr>
            <w:tcW w:w="1781" w:type="dxa"/>
            <w:tcBorders>
              <w:top w:val="nil"/>
            </w:tcBorders>
            <w:shd w:val="clear" w:color="auto" w:fill="FFFFFF"/>
          </w:tcPr>
          <w:p w14:paraId="08209971"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95322.000</w:t>
            </w:r>
          </w:p>
        </w:tc>
        <w:tc>
          <w:tcPr>
            <w:tcW w:w="1226" w:type="dxa"/>
            <w:tcBorders>
              <w:top w:val="nil"/>
            </w:tcBorders>
            <w:shd w:val="clear" w:color="auto" w:fill="FFFFFF"/>
          </w:tcPr>
          <w:p w14:paraId="65AB3DF8"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197</w:t>
            </w:r>
          </w:p>
        </w:tc>
        <w:tc>
          <w:tcPr>
            <w:tcW w:w="1689" w:type="dxa"/>
            <w:tcBorders>
              <w:top w:val="nil"/>
            </w:tcBorders>
            <w:shd w:val="clear" w:color="auto" w:fill="FFFFFF"/>
          </w:tcPr>
          <w:p w14:paraId="75753C97"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c>
          <w:tcPr>
            <w:tcW w:w="1226" w:type="dxa"/>
            <w:tcBorders>
              <w:top w:val="nil"/>
            </w:tcBorders>
            <w:shd w:val="clear" w:color="auto" w:fill="FFFFFF"/>
          </w:tcPr>
          <w:p w14:paraId="2DA26378"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c>
          <w:tcPr>
            <w:tcW w:w="1228" w:type="dxa"/>
            <w:tcBorders>
              <w:top w:val="nil"/>
            </w:tcBorders>
            <w:shd w:val="clear" w:color="auto" w:fill="FFFFFF"/>
          </w:tcPr>
          <w:p w14:paraId="49CEBAC0"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r>
      <w:tr w:rsidR="00A00B6C" w:rsidRPr="00987235" w14:paraId="499C4DEB" w14:textId="77777777" w:rsidTr="00A00B6C">
        <w:trPr>
          <w:cantSplit/>
          <w:trHeight w:val="276"/>
        </w:trPr>
        <w:tc>
          <w:tcPr>
            <w:tcW w:w="2004" w:type="dxa"/>
            <w:tcBorders>
              <w:top w:val="nil"/>
              <w:bottom w:val="single" w:sz="4" w:space="0" w:color="auto"/>
            </w:tcBorders>
            <w:shd w:val="clear" w:color="auto" w:fill="FFFFFF"/>
            <w:vAlign w:val="center"/>
          </w:tcPr>
          <w:p w14:paraId="7F0864D3"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Corrected Total</w:t>
            </w:r>
          </w:p>
        </w:tc>
        <w:tc>
          <w:tcPr>
            <w:tcW w:w="1781" w:type="dxa"/>
            <w:tcBorders>
              <w:top w:val="nil"/>
              <w:bottom w:val="single" w:sz="4" w:space="0" w:color="auto"/>
            </w:tcBorders>
            <w:shd w:val="clear" w:color="auto" w:fill="FFFFFF"/>
          </w:tcPr>
          <w:p w14:paraId="001101EB"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2161.310</w:t>
            </w:r>
          </w:p>
        </w:tc>
        <w:tc>
          <w:tcPr>
            <w:tcW w:w="1226" w:type="dxa"/>
            <w:tcBorders>
              <w:top w:val="nil"/>
              <w:bottom w:val="single" w:sz="4" w:space="0" w:color="auto"/>
            </w:tcBorders>
            <w:shd w:val="clear" w:color="auto" w:fill="FFFFFF"/>
          </w:tcPr>
          <w:p w14:paraId="2783533D"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196</w:t>
            </w:r>
          </w:p>
        </w:tc>
        <w:tc>
          <w:tcPr>
            <w:tcW w:w="1689" w:type="dxa"/>
            <w:tcBorders>
              <w:top w:val="nil"/>
              <w:bottom w:val="single" w:sz="4" w:space="0" w:color="auto"/>
            </w:tcBorders>
            <w:shd w:val="clear" w:color="auto" w:fill="FFFFFF"/>
          </w:tcPr>
          <w:p w14:paraId="741D0DD8"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c>
          <w:tcPr>
            <w:tcW w:w="1226" w:type="dxa"/>
            <w:tcBorders>
              <w:top w:val="nil"/>
              <w:bottom w:val="single" w:sz="4" w:space="0" w:color="auto"/>
            </w:tcBorders>
            <w:shd w:val="clear" w:color="auto" w:fill="FFFFFF"/>
          </w:tcPr>
          <w:p w14:paraId="19A91846"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c>
          <w:tcPr>
            <w:tcW w:w="1228" w:type="dxa"/>
            <w:tcBorders>
              <w:top w:val="nil"/>
              <w:bottom w:val="single" w:sz="4" w:space="0" w:color="auto"/>
            </w:tcBorders>
            <w:shd w:val="clear" w:color="auto" w:fill="FFFFFF"/>
          </w:tcPr>
          <w:p w14:paraId="0714F233" w14:textId="77777777" w:rsidR="00A00B6C" w:rsidRPr="00987235" w:rsidRDefault="00A00B6C" w:rsidP="00987235">
            <w:pPr>
              <w:autoSpaceDE w:val="0"/>
              <w:autoSpaceDN w:val="0"/>
              <w:adjustRightInd w:val="0"/>
              <w:spacing w:after="120" w:line="240" w:lineRule="auto"/>
              <w:contextualSpacing/>
              <w:rPr>
                <w:rFonts w:ascii="Times New Roman" w:hAnsi="Times New Roman" w:cs="Times New Roman"/>
                <w:sz w:val="22"/>
                <w:szCs w:val="22"/>
              </w:rPr>
            </w:pPr>
          </w:p>
        </w:tc>
      </w:tr>
      <w:tr w:rsidR="00A00B6C" w:rsidRPr="00987235" w14:paraId="3FB9E146" w14:textId="77777777" w:rsidTr="00897416">
        <w:trPr>
          <w:cantSplit/>
          <w:trHeight w:val="276"/>
        </w:trPr>
        <w:tc>
          <w:tcPr>
            <w:tcW w:w="9154" w:type="dxa"/>
            <w:gridSpan w:val="6"/>
            <w:tcBorders>
              <w:top w:val="single" w:sz="4" w:space="0" w:color="auto"/>
            </w:tcBorders>
            <w:shd w:val="clear" w:color="auto" w:fill="FFFFFF"/>
          </w:tcPr>
          <w:p w14:paraId="0C65FD7A"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a. Method of Instruction = Animation</w:t>
            </w:r>
          </w:p>
        </w:tc>
      </w:tr>
      <w:tr w:rsidR="00A00B6C" w:rsidRPr="00987235" w14:paraId="0DFA5C30" w14:textId="77777777" w:rsidTr="00897416">
        <w:trPr>
          <w:cantSplit/>
          <w:trHeight w:val="276"/>
        </w:trPr>
        <w:tc>
          <w:tcPr>
            <w:tcW w:w="9154" w:type="dxa"/>
            <w:gridSpan w:val="6"/>
            <w:shd w:val="clear" w:color="auto" w:fill="FFFFFF"/>
          </w:tcPr>
          <w:p w14:paraId="59041DDC" w14:textId="77777777" w:rsidR="00A00B6C" w:rsidRPr="00987235" w:rsidRDefault="00A00B6C" w:rsidP="00987235">
            <w:pPr>
              <w:autoSpaceDE w:val="0"/>
              <w:autoSpaceDN w:val="0"/>
              <w:adjustRightInd w:val="0"/>
              <w:spacing w:after="120" w:line="240" w:lineRule="auto"/>
              <w:ind w:left="60" w:right="60"/>
              <w:contextualSpacing/>
              <w:rPr>
                <w:rFonts w:ascii="Times New Roman" w:hAnsi="Times New Roman" w:cs="Times New Roman"/>
                <w:color w:val="000000"/>
                <w:sz w:val="22"/>
                <w:szCs w:val="22"/>
              </w:rPr>
            </w:pPr>
            <w:r w:rsidRPr="00987235">
              <w:rPr>
                <w:rFonts w:ascii="Times New Roman" w:hAnsi="Times New Roman" w:cs="Times New Roman"/>
                <w:color w:val="000000"/>
                <w:sz w:val="22"/>
                <w:szCs w:val="22"/>
              </w:rPr>
              <w:t>b. R Squared = .261 (Adjusted R Squared = .253)</w:t>
            </w:r>
          </w:p>
        </w:tc>
      </w:tr>
    </w:tbl>
    <w:p w14:paraId="6A7DA628" w14:textId="504C8148" w:rsidR="00A00B6C" w:rsidRPr="00987235" w:rsidRDefault="00A00B6C" w:rsidP="00987235">
      <w:pPr>
        <w:spacing w:after="120" w:line="240" w:lineRule="auto"/>
        <w:jc w:val="both"/>
        <w:rPr>
          <w:rFonts w:ascii="Times New Roman" w:hAnsi="Times New Roman" w:cs="Times New Roman"/>
          <w:b/>
          <w:sz w:val="22"/>
          <w:szCs w:val="22"/>
        </w:rPr>
      </w:pPr>
      <w:r w:rsidRPr="00987235">
        <w:rPr>
          <w:rFonts w:ascii="Times New Roman" w:hAnsi="Times New Roman" w:cs="Times New Roman"/>
          <w:sz w:val="22"/>
          <w:szCs w:val="22"/>
        </w:rPr>
        <w:t xml:space="preserve">The F-value for sex effect in Table </w:t>
      </w:r>
      <w:r w:rsidR="001A5D60" w:rsidRPr="00987235">
        <w:rPr>
          <w:rFonts w:ascii="Times New Roman" w:hAnsi="Times New Roman" w:cs="Times New Roman"/>
          <w:sz w:val="22"/>
          <w:szCs w:val="22"/>
        </w:rPr>
        <w:t>4</w:t>
      </w:r>
      <w:r w:rsidRPr="00987235">
        <w:rPr>
          <w:rFonts w:ascii="Times New Roman" w:hAnsi="Times New Roman" w:cs="Times New Roman"/>
          <w:sz w:val="22"/>
          <w:szCs w:val="22"/>
        </w:rPr>
        <w:t xml:space="preserve"> is 10.554 with df = (1, 197) and a p-value of .001. Testing at an alpha level of 0.05, the p-value (.001) is less than the alpha level (0.05), which indicates that the main effect of sex is significant. On the basis of this, the hypothesis was rejected. It can be concluded that sex has significant effect on the posttest achievement scores of students.</w:t>
      </w:r>
    </w:p>
    <w:p w14:paraId="2D1D2BB1" w14:textId="24C6BA73" w:rsidR="00E1780E" w:rsidRPr="00987235" w:rsidRDefault="00E1780E"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 xml:space="preserve">Discussion </w:t>
      </w:r>
      <w:r w:rsidR="00987235" w:rsidRPr="00987235">
        <w:rPr>
          <w:rFonts w:ascii="Times New Roman" w:hAnsi="Times New Roman" w:cs="Times New Roman"/>
          <w:b/>
          <w:sz w:val="22"/>
          <w:szCs w:val="22"/>
        </w:rPr>
        <w:t>of Findings</w:t>
      </w:r>
    </w:p>
    <w:p w14:paraId="19120E23" w14:textId="77777777" w:rsidR="00DF35E4" w:rsidRPr="00987235" w:rsidRDefault="00DF35E4" w:rsidP="00987235">
      <w:pPr>
        <w:pStyle w:val="NoSpacing"/>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findings of this study revealed that animation-based instruction significantly improved students’ achievement in poetry when compared with the conventional chalk-and-talk method. This finding supports the view that multimedia learning enhances comprehension and retention by presenting information through both visual and auditory channels (Mayer, 2009). The result suggests that students’ performance in poetry can be improved through the effective integration of instructional technologies such as animation. The animated presentation of poetry lessons appeared to provide learners with richer and more engaging learning experiences that facilitated better understanding of poetic imagery, themes, symbolism, and emotional expressions. </w:t>
      </w:r>
    </w:p>
    <w:p w14:paraId="6CBDA7CE" w14:textId="77777777" w:rsidR="00987235" w:rsidRDefault="00987235" w:rsidP="00987235">
      <w:pPr>
        <w:spacing w:after="120" w:line="240" w:lineRule="auto"/>
        <w:jc w:val="both"/>
        <w:rPr>
          <w:rFonts w:ascii="Times New Roman" w:eastAsia="Times New Roman" w:hAnsi="Times New Roman" w:cs="Times New Roman"/>
          <w:sz w:val="22"/>
          <w:szCs w:val="22"/>
        </w:rPr>
      </w:pPr>
    </w:p>
    <w:p w14:paraId="15701860" w14:textId="77777777"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findings are consistent with the Cognitive Theory of Multimedia Learning developed by Richard E. Mayer, which posits that learners understand instructional content more effectively when words and images are combined meaningfully (Mayer, 2009). Through animation-based instruction, students were able to process information simultaneously through visual and auditory channels, thereby improving interpretation and retention of poetic concepts. This supports the position of Höffler and Leutner (2007), who found that animation enhances conceptual understanding and learning outcomes by making abstract concepts more concrete and accessible to learners. </w:t>
      </w:r>
    </w:p>
    <w:p w14:paraId="3A871299" w14:textId="275E3980"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The findings also corroborate previous empirical studies on multimedia and animation-based instruction. Johnson</w:t>
      </w:r>
      <w:r w:rsidR="00987235">
        <w:rPr>
          <w:rFonts w:ascii="Times New Roman" w:eastAsia="Times New Roman" w:hAnsi="Times New Roman" w:cs="Times New Roman"/>
          <w:sz w:val="22"/>
          <w:szCs w:val="22"/>
        </w:rPr>
        <w:t xml:space="preserve"> et al.</w:t>
      </w:r>
      <w:r w:rsidRPr="00987235">
        <w:rPr>
          <w:rFonts w:ascii="Times New Roman" w:eastAsia="Times New Roman" w:hAnsi="Times New Roman" w:cs="Times New Roman"/>
          <w:sz w:val="22"/>
          <w:szCs w:val="22"/>
        </w:rPr>
        <w:t xml:space="preserve"> (2015) reported that animation-based instructional materials improved learners’ engagement, comprehension, and retention. Simi</w:t>
      </w:r>
      <w:r w:rsidR="00987235">
        <w:rPr>
          <w:rFonts w:ascii="Times New Roman" w:eastAsia="Times New Roman" w:hAnsi="Times New Roman" w:cs="Times New Roman"/>
          <w:sz w:val="22"/>
          <w:szCs w:val="22"/>
        </w:rPr>
        <w:t>larly, Plass et al.,</w:t>
      </w:r>
      <w:r w:rsidRPr="00987235">
        <w:rPr>
          <w:rFonts w:ascii="Times New Roman" w:eastAsia="Times New Roman" w:hAnsi="Times New Roman" w:cs="Times New Roman"/>
          <w:sz w:val="22"/>
          <w:szCs w:val="22"/>
        </w:rPr>
        <w:t xml:space="preserve"> (2009) found that multimedia learning environments facilitate the construction of dynamic mental models that enhance understanding and academic achievement. In the context of language education, Bikchentaeva and Ziatdinov (2012) observed that animation improves comprehension and language development by providing contextualised visual support for learners. These findings suggest that animation-based instruction can make poetry lessons more interactive, meaningful, and engaging for students.</w:t>
      </w:r>
    </w:p>
    <w:p w14:paraId="11840D00" w14:textId="77777777"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The result further supports the views of Winterson (2020), who argued that poetry should be “animated” in the classroom to promote creativity, imagination, and emotional engagement. Poetry is often perceived as abstract and difficult because of its figurative language, symbolism, and condensed expression (Ucheoma, 2007; Afangideh, 2009). Animation-based instruction appears to address these challenges by visually representing poetic scenes, themes, and emotions, thereby helping students connect more meaningfully with poetic texts. This may explain the higher achievement recorded among students exposed to animation-based instruction in the present study.</w:t>
      </w:r>
    </w:p>
    <w:p w14:paraId="0CD50A0A" w14:textId="3A7EDE1D"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lastRenderedPageBreak/>
        <w:t xml:space="preserve">The findings also align with constructivist learning principles, which emphasise active learner engagement and meaning-making in the learning process (Williams &amp; Burden, 1997). Through animated instruction, students were not passive recipients of information but active participants who interacted cognitively and emotionally with the poetic content. This interactive engagement may have contributed to the improved academic achievement observed among students in the animation group. </w:t>
      </w:r>
      <w:r w:rsidR="00987235">
        <w:rPr>
          <w:rFonts w:ascii="Times New Roman" w:eastAsia="Times New Roman" w:hAnsi="Times New Roman" w:cs="Times New Roman"/>
          <w:sz w:val="22"/>
          <w:szCs w:val="22"/>
        </w:rPr>
        <w:t xml:space="preserve"> </w:t>
      </w:r>
      <w:r w:rsidRPr="00987235">
        <w:rPr>
          <w:rFonts w:ascii="Times New Roman" w:eastAsia="Times New Roman" w:hAnsi="Times New Roman" w:cs="Times New Roman"/>
          <w:sz w:val="22"/>
          <w:szCs w:val="22"/>
        </w:rPr>
        <w:t xml:space="preserve">However, although the animation group outperformed the conventional group, the findings suggest that the effectiveness of multimedia instruction may depend on the quality of instructional design and implementation. Wong (2012) cautioned that excessive visual effects and poorly designed animation could increase cognitive load and hinder learning. Therefore, the effectiveness of animation-based instruction in poetry depends not merely on the use of technology itself but on how well the instructional materials are designed to support learning objectives. </w:t>
      </w:r>
    </w:p>
    <w:p w14:paraId="54D17CC6" w14:textId="354343D4"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 xml:space="preserve">The study also revealed a significant gender difference in students’ achievement in poetry among those taught using animation-based instruction, with female students performing better than male students. This finding is consistent with previous studies that reported gender differences favouring female learners in language-related subjects. Raheem (2010) found that female students tend to demonstrate stronger performance in reading comprehension and verbal tasks, while Ullah (2025) reported that female learners often display higher motivation and engagement in language learning activities. Similarly, Chen (2026) observed that female students outperformed male students in language learning tasks involving interpretation and verbal expression. One possible explanation for this finding is that female students may be more responsive to the verbal, emotional, and interpretive aspects of poetry, which are reinforced through animation-based instruction. Animation combines imagery, narration, sound, and emotional representation, thereby creating multimodal learning experiences that may support learners’ cognitive and affective engagement differently. </w:t>
      </w:r>
    </w:p>
    <w:p w14:paraId="49311D25" w14:textId="708DDBED" w:rsidR="00DF35E4" w:rsidRPr="00987235" w:rsidRDefault="00DF35E4" w:rsidP="00987235">
      <w:pPr>
        <w:spacing w:after="120" w:line="240" w:lineRule="auto"/>
        <w:jc w:val="both"/>
        <w:rPr>
          <w:rFonts w:ascii="Times New Roman" w:eastAsia="Times New Roman" w:hAnsi="Times New Roman" w:cs="Times New Roman"/>
          <w:sz w:val="22"/>
          <w:szCs w:val="22"/>
        </w:rPr>
      </w:pPr>
      <w:r w:rsidRPr="00987235">
        <w:rPr>
          <w:rFonts w:ascii="Times New Roman" w:eastAsia="Times New Roman" w:hAnsi="Times New Roman" w:cs="Times New Roman"/>
          <w:sz w:val="22"/>
          <w:szCs w:val="22"/>
        </w:rPr>
        <w:t>Nevertheless, the findings on gender differences should be interpreted cautiously because previous studies have reported inconsistent results. Macrothink Institute (2025) found no significant gender difference in certain multimedia learning contexts, suggesting that the influence of gender may depend on subject matter, instructional design, and learning environment. This implies that animation-based instruction may not affect all learners uniformly and that contextual factors may shape learners’ responses to multimedia learning experiences. Overall, the findings of this study demonstrate that animation-based instruction is an effective pedagogical strategy for improving students’ achievement in poetry. The results further suggest that gender may play a moderating role in students’ response to multimedia learning environments. Consequently, the study highlights the need for teachers and curriculum planners to integrate innovative multimedia instructional approaches into Literature-in-English classrooms to enhance students’ comprehension, engagement, and academic achievement in poetry.</w:t>
      </w:r>
    </w:p>
    <w:p w14:paraId="1B054980" w14:textId="74A3C40D" w:rsidR="00E1780E" w:rsidRPr="00987235" w:rsidRDefault="00E1780E" w:rsidP="00987235">
      <w:pPr>
        <w:pStyle w:val="NoSpacing"/>
        <w:jc w:val="both"/>
        <w:rPr>
          <w:rFonts w:ascii="Times New Roman" w:hAnsi="Times New Roman" w:cs="Times New Roman"/>
          <w:b/>
          <w:sz w:val="22"/>
          <w:szCs w:val="22"/>
        </w:rPr>
      </w:pPr>
      <w:r w:rsidRPr="00987235">
        <w:rPr>
          <w:rFonts w:ascii="Times New Roman" w:hAnsi="Times New Roman" w:cs="Times New Roman"/>
          <w:b/>
          <w:sz w:val="22"/>
          <w:szCs w:val="22"/>
        </w:rPr>
        <w:t>Conclusion</w:t>
      </w:r>
      <w:r w:rsidR="00514CF4" w:rsidRPr="00987235">
        <w:rPr>
          <w:rFonts w:ascii="Times New Roman" w:hAnsi="Times New Roman" w:cs="Times New Roman"/>
          <w:b/>
          <w:sz w:val="22"/>
          <w:szCs w:val="22"/>
        </w:rPr>
        <w:t xml:space="preserve"> </w:t>
      </w:r>
    </w:p>
    <w:p w14:paraId="34E16BEC" w14:textId="0F60249A" w:rsidR="00E1780E" w:rsidRPr="00987235" w:rsidRDefault="001A5D60"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 xml:space="preserve">Based on the findings of this study, it is concluded that students’ performance in poetry is dependent on the instructional method. </w:t>
      </w:r>
      <w:r w:rsidR="00E1780E" w:rsidRPr="00987235">
        <w:rPr>
          <w:rFonts w:ascii="Times New Roman" w:hAnsi="Times New Roman" w:cs="Times New Roman"/>
          <w:sz w:val="22"/>
          <w:szCs w:val="22"/>
        </w:rPr>
        <w:t>Animation-based instruction is an effective strategy for improving students’ achievement in poetry. However, its effectiveness varies across gender, highlighting the need for inclusive instructional approaches.</w:t>
      </w:r>
    </w:p>
    <w:p w14:paraId="52E09668" w14:textId="77777777" w:rsidR="00987235" w:rsidRDefault="00987235" w:rsidP="00987235">
      <w:pPr>
        <w:spacing w:after="120" w:line="240" w:lineRule="auto"/>
        <w:contextualSpacing/>
        <w:jc w:val="both"/>
        <w:rPr>
          <w:rFonts w:ascii="Times New Roman" w:hAnsi="Times New Roman" w:cs="Times New Roman"/>
          <w:b/>
          <w:bCs/>
          <w:color w:val="000000" w:themeColor="text1"/>
          <w:sz w:val="22"/>
          <w:szCs w:val="22"/>
        </w:rPr>
      </w:pPr>
    </w:p>
    <w:p w14:paraId="5FB0A565" w14:textId="311FB0D1" w:rsidR="00F16F20" w:rsidRPr="00987235" w:rsidRDefault="00F16F20" w:rsidP="00987235">
      <w:pPr>
        <w:spacing w:after="120" w:line="240" w:lineRule="auto"/>
        <w:contextualSpacing/>
        <w:jc w:val="both"/>
        <w:rPr>
          <w:rFonts w:ascii="Times New Roman" w:hAnsi="Times New Roman" w:cs="Times New Roman"/>
          <w:sz w:val="22"/>
          <w:szCs w:val="22"/>
        </w:rPr>
      </w:pPr>
      <w:r w:rsidRPr="00987235">
        <w:rPr>
          <w:rFonts w:ascii="Times New Roman" w:hAnsi="Times New Roman" w:cs="Times New Roman"/>
          <w:b/>
          <w:bCs/>
          <w:color w:val="000000" w:themeColor="text1"/>
          <w:sz w:val="22"/>
          <w:szCs w:val="22"/>
        </w:rPr>
        <w:t>Recommendations</w:t>
      </w:r>
    </w:p>
    <w:p w14:paraId="427951E8" w14:textId="49A52607" w:rsidR="001A5D60" w:rsidRPr="00987235" w:rsidRDefault="001A5D60" w:rsidP="00987235">
      <w:pPr>
        <w:spacing w:after="120" w:line="240" w:lineRule="auto"/>
        <w:contextualSpacing/>
        <w:jc w:val="both"/>
        <w:rPr>
          <w:rFonts w:ascii="Times New Roman" w:hAnsi="Times New Roman" w:cs="Times New Roman"/>
          <w:sz w:val="22"/>
          <w:szCs w:val="22"/>
        </w:rPr>
      </w:pPr>
      <w:r w:rsidRPr="00987235">
        <w:rPr>
          <w:rFonts w:ascii="Times New Roman" w:hAnsi="Times New Roman" w:cs="Times New Roman"/>
          <w:sz w:val="22"/>
          <w:szCs w:val="22"/>
        </w:rPr>
        <w:t>Based on the findings and conclusion of this study, it is recommended that:</w:t>
      </w:r>
    </w:p>
    <w:p w14:paraId="68C23BDD" w14:textId="77777777" w:rsidR="00E1780E" w:rsidRPr="00987235" w:rsidRDefault="00E1780E" w:rsidP="00987235">
      <w:pPr>
        <w:numPr>
          <w:ilvl w:val="0"/>
          <w:numId w:val="5"/>
        </w:num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 xml:space="preserve">Teachers should adopt animation-based instructional strategies. </w:t>
      </w:r>
    </w:p>
    <w:p w14:paraId="7E7F7D26" w14:textId="77777777" w:rsidR="00E1780E" w:rsidRPr="00987235" w:rsidRDefault="00E1780E" w:rsidP="00987235">
      <w:pPr>
        <w:numPr>
          <w:ilvl w:val="0"/>
          <w:numId w:val="5"/>
        </w:num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 xml:space="preserve">Schools should provide multimedia facilities. </w:t>
      </w:r>
    </w:p>
    <w:p w14:paraId="7BF12246" w14:textId="77777777" w:rsidR="00E1780E" w:rsidRPr="00987235" w:rsidRDefault="00E1780E" w:rsidP="00987235">
      <w:pPr>
        <w:numPr>
          <w:ilvl w:val="0"/>
          <w:numId w:val="5"/>
        </w:num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 xml:space="preserve">Teacher training should emphasise ICT integration. </w:t>
      </w:r>
    </w:p>
    <w:p w14:paraId="6CBCC0DA" w14:textId="77777777" w:rsidR="00E1780E" w:rsidRPr="00987235" w:rsidRDefault="00E1780E" w:rsidP="00987235">
      <w:pPr>
        <w:numPr>
          <w:ilvl w:val="0"/>
          <w:numId w:val="5"/>
        </w:numPr>
        <w:spacing w:after="120" w:line="240" w:lineRule="auto"/>
        <w:rPr>
          <w:rFonts w:ascii="Times New Roman" w:hAnsi="Times New Roman" w:cs="Times New Roman"/>
          <w:sz w:val="22"/>
          <w:szCs w:val="22"/>
        </w:rPr>
      </w:pPr>
      <w:r w:rsidRPr="00987235">
        <w:rPr>
          <w:rFonts w:ascii="Times New Roman" w:hAnsi="Times New Roman" w:cs="Times New Roman"/>
          <w:sz w:val="22"/>
          <w:szCs w:val="22"/>
        </w:rPr>
        <w:t xml:space="preserve">Instructional design should consider gender differences. </w:t>
      </w:r>
    </w:p>
    <w:p w14:paraId="398F9641" w14:textId="67D38FF8" w:rsidR="00E1780E" w:rsidRPr="00987235" w:rsidRDefault="00E1780E"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Contribution to Knowledge</w:t>
      </w:r>
    </w:p>
    <w:p w14:paraId="54840DE2" w14:textId="77777777" w:rsidR="00E1780E" w:rsidRPr="00987235" w:rsidRDefault="00E1780E" w:rsidP="00987235">
      <w:pPr>
        <w:pStyle w:val="NoSpacing"/>
        <w:jc w:val="both"/>
        <w:rPr>
          <w:rFonts w:ascii="Times New Roman" w:hAnsi="Times New Roman" w:cs="Times New Roman"/>
          <w:sz w:val="22"/>
          <w:szCs w:val="22"/>
        </w:rPr>
      </w:pPr>
      <w:r w:rsidRPr="00987235">
        <w:rPr>
          <w:rFonts w:ascii="Times New Roman" w:hAnsi="Times New Roman" w:cs="Times New Roman"/>
          <w:sz w:val="22"/>
          <w:szCs w:val="22"/>
        </w:rPr>
        <w:t>This study provides empirical evidence on the effectiveness of animation-based instruction and highlights the influence of gender on learning outcomes in poetry.</w:t>
      </w:r>
    </w:p>
    <w:p w14:paraId="78948B61" w14:textId="77777777" w:rsidR="00987235" w:rsidRDefault="00987235" w:rsidP="00987235">
      <w:pPr>
        <w:spacing w:after="120" w:line="240" w:lineRule="auto"/>
        <w:jc w:val="both"/>
        <w:rPr>
          <w:rFonts w:ascii="Times New Roman" w:hAnsi="Times New Roman" w:cs="Times New Roman"/>
          <w:b/>
          <w:bCs/>
          <w:color w:val="000000" w:themeColor="text1"/>
          <w:sz w:val="22"/>
          <w:szCs w:val="22"/>
        </w:rPr>
      </w:pPr>
    </w:p>
    <w:p w14:paraId="15FE87E4" w14:textId="27CF06B6" w:rsidR="00514CF4" w:rsidRPr="00987235" w:rsidRDefault="00514CF4" w:rsidP="00987235">
      <w:pPr>
        <w:spacing w:after="120" w:line="240" w:lineRule="auto"/>
        <w:jc w:val="both"/>
        <w:rPr>
          <w:rFonts w:ascii="Times New Roman" w:hAnsi="Times New Roman" w:cs="Times New Roman"/>
          <w:b/>
          <w:bCs/>
          <w:color w:val="000000" w:themeColor="text1"/>
          <w:sz w:val="22"/>
          <w:szCs w:val="22"/>
        </w:rPr>
      </w:pPr>
      <w:bookmarkStart w:id="0" w:name="_GoBack"/>
      <w:bookmarkEnd w:id="0"/>
      <w:r w:rsidRPr="00987235">
        <w:rPr>
          <w:rFonts w:ascii="Times New Roman" w:hAnsi="Times New Roman" w:cs="Times New Roman"/>
          <w:b/>
          <w:bCs/>
          <w:color w:val="000000" w:themeColor="text1"/>
          <w:sz w:val="22"/>
          <w:szCs w:val="22"/>
        </w:rPr>
        <w:lastRenderedPageBreak/>
        <w:t xml:space="preserve">References </w:t>
      </w:r>
    </w:p>
    <w:p w14:paraId="56E0BAC1"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Abdo, I., &amp; Al-Awabdeh, A. (2017). The effect of animation on grammar achievement among secondary school students. </w:t>
      </w:r>
      <w:r w:rsidRPr="00987235">
        <w:rPr>
          <w:rStyle w:val="Emphasis"/>
          <w:rFonts w:ascii="Times New Roman" w:eastAsiaTheme="majorEastAsia" w:hAnsi="Times New Roman" w:cs="Times New Roman"/>
          <w:sz w:val="22"/>
          <w:szCs w:val="22"/>
        </w:rPr>
        <w:t>Journal of Educational Technology, 14</w:t>
      </w:r>
      <w:r w:rsidRPr="00987235">
        <w:rPr>
          <w:rFonts w:ascii="Times New Roman" w:hAnsi="Times New Roman" w:cs="Times New Roman"/>
          <w:sz w:val="22"/>
          <w:szCs w:val="22"/>
        </w:rPr>
        <w:t>(2), 55–67.</w:t>
      </w:r>
    </w:p>
    <w:p w14:paraId="066960CC"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Adebayo, F. A., &amp; Adigun, O. T. (2021). Multimedia instructional strategies and students’ academic achievement in secondary schools in Nigeria. </w:t>
      </w:r>
      <w:r w:rsidRPr="00987235">
        <w:rPr>
          <w:rStyle w:val="Emphasis"/>
          <w:rFonts w:ascii="Times New Roman" w:eastAsiaTheme="majorEastAsia" w:hAnsi="Times New Roman" w:cs="Times New Roman"/>
          <w:sz w:val="22"/>
          <w:szCs w:val="22"/>
        </w:rPr>
        <w:t>Journal of Educational Technology and Innovation, 6</w:t>
      </w:r>
      <w:r w:rsidRPr="00987235">
        <w:rPr>
          <w:rFonts w:ascii="Times New Roman" w:hAnsi="Times New Roman" w:cs="Times New Roman"/>
          <w:sz w:val="22"/>
          <w:szCs w:val="22"/>
        </w:rPr>
        <w:t>(2), 45–58.</w:t>
      </w:r>
    </w:p>
    <w:p w14:paraId="13B32E0E"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Afangideh, M. E. (2009). Difficulties in teaching and learning poetry in secondary schools in Nigeria. </w:t>
      </w:r>
      <w:r w:rsidRPr="00987235">
        <w:rPr>
          <w:rStyle w:val="Emphasis"/>
          <w:rFonts w:ascii="Times New Roman" w:eastAsiaTheme="majorEastAsia" w:hAnsi="Times New Roman" w:cs="Times New Roman"/>
          <w:sz w:val="22"/>
          <w:szCs w:val="22"/>
        </w:rPr>
        <w:t>Journal of Educational Studies, 4</w:t>
      </w:r>
      <w:r w:rsidRPr="00987235">
        <w:rPr>
          <w:rFonts w:ascii="Times New Roman" w:hAnsi="Times New Roman" w:cs="Times New Roman"/>
          <w:sz w:val="22"/>
          <w:szCs w:val="22"/>
        </w:rPr>
        <w:t>(2), 45–52.</w:t>
      </w:r>
    </w:p>
    <w:p w14:paraId="5BFA8E8C"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Al-Omairy, M., et al. (2021). Animation and ESL learners’ motivation in multimedia classrooms. </w:t>
      </w:r>
      <w:r w:rsidRPr="00987235">
        <w:rPr>
          <w:rStyle w:val="Emphasis"/>
          <w:rFonts w:ascii="Times New Roman" w:eastAsiaTheme="majorEastAsia" w:hAnsi="Times New Roman" w:cs="Times New Roman"/>
          <w:sz w:val="22"/>
          <w:szCs w:val="22"/>
        </w:rPr>
        <w:t>International Journal of Language Education, 5</w:t>
      </w:r>
      <w:r w:rsidRPr="00987235">
        <w:rPr>
          <w:rFonts w:ascii="Times New Roman" w:hAnsi="Times New Roman" w:cs="Times New Roman"/>
          <w:sz w:val="22"/>
          <w:szCs w:val="22"/>
        </w:rPr>
        <w:t>(3), 210–225.</w:t>
      </w:r>
    </w:p>
    <w:p w14:paraId="363B8B4B"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Baddeley, A. (1992). Working memory. </w:t>
      </w:r>
      <w:r w:rsidRPr="00987235">
        <w:rPr>
          <w:rStyle w:val="Emphasis"/>
          <w:rFonts w:ascii="Times New Roman" w:eastAsiaTheme="majorEastAsia" w:hAnsi="Times New Roman" w:cs="Times New Roman"/>
          <w:sz w:val="22"/>
          <w:szCs w:val="22"/>
        </w:rPr>
        <w:t>Science, 255</w:t>
      </w:r>
      <w:r w:rsidRPr="00987235">
        <w:rPr>
          <w:rFonts w:ascii="Times New Roman" w:hAnsi="Times New Roman" w:cs="Times New Roman"/>
          <w:sz w:val="22"/>
          <w:szCs w:val="22"/>
        </w:rPr>
        <w:t>(5044), 556–559.</w:t>
      </w:r>
    </w:p>
    <w:p w14:paraId="255B8E72"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Chen, C., &amp; Sun, Y. (2012). The effect of video-based multimedia instruction on learning achievement. </w:t>
      </w:r>
      <w:r w:rsidRPr="00987235">
        <w:rPr>
          <w:rStyle w:val="Emphasis"/>
          <w:rFonts w:ascii="Times New Roman" w:eastAsiaTheme="majorEastAsia" w:hAnsi="Times New Roman" w:cs="Times New Roman"/>
          <w:sz w:val="22"/>
          <w:szCs w:val="22"/>
        </w:rPr>
        <w:t>Computers &amp; Education, 59</w:t>
      </w:r>
      <w:r w:rsidRPr="00987235">
        <w:rPr>
          <w:rFonts w:ascii="Times New Roman" w:hAnsi="Times New Roman" w:cs="Times New Roman"/>
          <w:sz w:val="22"/>
          <w:szCs w:val="22"/>
        </w:rPr>
        <w:t>(2), 638–652.</w:t>
      </w:r>
    </w:p>
    <w:p w14:paraId="447468DB"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Chen, X. (2025). Multimedia animation and cognitive engagement in secondary school learning. </w:t>
      </w:r>
      <w:r w:rsidRPr="00987235">
        <w:rPr>
          <w:rStyle w:val="Emphasis"/>
          <w:rFonts w:ascii="Times New Roman" w:eastAsiaTheme="majorEastAsia" w:hAnsi="Times New Roman" w:cs="Times New Roman"/>
          <w:sz w:val="22"/>
          <w:szCs w:val="22"/>
        </w:rPr>
        <w:t>Computers &amp; Education, 205</w:t>
      </w:r>
      <w:r w:rsidRPr="00987235">
        <w:rPr>
          <w:rFonts w:ascii="Times New Roman" w:hAnsi="Times New Roman" w:cs="Times New Roman"/>
          <w:sz w:val="22"/>
          <w:szCs w:val="22"/>
        </w:rPr>
        <w:t>, 104923.</w:t>
      </w:r>
    </w:p>
    <w:p w14:paraId="40E7714D"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Chen, X. (2026). Gender differences in language learning achievement in multimedia environments. </w:t>
      </w:r>
      <w:r w:rsidRPr="00987235">
        <w:rPr>
          <w:rStyle w:val="Emphasis"/>
          <w:rFonts w:ascii="Times New Roman" w:eastAsiaTheme="majorEastAsia" w:hAnsi="Times New Roman" w:cs="Times New Roman"/>
          <w:sz w:val="22"/>
          <w:szCs w:val="22"/>
        </w:rPr>
        <w:t>Educational Psychology Review, 38</w:t>
      </w:r>
      <w:r w:rsidRPr="00987235">
        <w:rPr>
          <w:rFonts w:ascii="Times New Roman" w:hAnsi="Times New Roman" w:cs="Times New Roman"/>
          <w:sz w:val="22"/>
          <w:szCs w:val="22"/>
        </w:rPr>
        <w:t>(2), 145–163.</w:t>
      </w:r>
    </w:p>
    <w:p w14:paraId="09F2655A"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Dayioglu, M., &amp; Turut-Asik, S. (2004). Gender differences in academic achievement in language education. </w:t>
      </w:r>
      <w:r w:rsidRPr="00987235">
        <w:rPr>
          <w:rStyle w:val="Emphasis"/>
          <w:rFonts w:ascii="Times New Roman" w:eastAsiaTheme="majorEastAsia" w:hAnsi="Times New Roman" w:cs="Times New Roman"/>
          <w:sz w:val="22"/>
          <w:szCs w:val="22"/>
        </w:rPr>
        <w:t>Educational Studies, 30</w:t>
      </w:r>
      <w:r w:rsidRPr="00987235">
        <w:rPr>
          <w:rFonts w:ascii="Times New Roman" w:hAnsi="Times New Roman" w:cs="Times New Roman"/>
          <w:sz w:val="22"/>
          <w:szCs w:val="22"/>
        </w:rPr>
        <w:t>(4), 431–448.</w:t>
      </w:r>
    </w:p>
    <w:p w14:paraId="3326E106"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Eze, P. I. (2022). Effects of multimedia-assisted instruction on students’ achievement in English language in Nigerian secondary schools. </w:t>
      </w:r>
      <w:r w:rsidRPr="00987235">
        <w:rPr>
          <w:rStyle w:val="Emphasis"/>
          <w:rFonts w:ascii="Times New Roman" w:eastAsiaTheme="majorEastAsia" w:hAnsi="Times New Roman" w:cs="Times New Roman"/>
          <w:sz w:val="22"/>
          <w:szCs w:val="22"/>
        </w:rPr>
        <w:t>International Journal of Educational Research, 11</w:t>
      </w:r>
      <w:r w:rsidRPr="00987235">
        <w:rPr>
          <w:rFonts w:ascii="Times New Roman" w:hAnsi="Times New Roman" w:cs="Times New Roman"/>
          <w:sz w:val="22"/>
          <w:szCs w:val="22"/>
        </w:rPr>
        <w:t>(3), 88–101.</w:t>
      </w:r>
    </w:p>
    <w:p w14:paraId="759366E9"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Hadjar, A., &amp; Lupatsch, J. (2010). Gender differences in academic achievement. </w:t>
      </w:r>
      <w:r w:rsidRPr="00987235">
        <w:rPr>
          <w:rStyle w:val="Emphasis"/>
          <w:rFonts w:ascii="Times New Roman" w:eastAsiaTheme="majorEastAsia" w:hAnsi="Times New Roman" w:cs="Times New Roman"/>
          <w:sz w:val="22"/>
          <w:szCs w:val="22"/>
        </w:rPr>
        <w:t>Social Psychology of Education, 13</w:t>
      </w:r>
      <w:r w:rsidRPr="00987235">
        <w:rPr>
          <w:rFonts w:ascii="Times New Roman" w:hAnsi="Times New Roman" w:cs="Times New Roman"/>
          <w:sz w:val="22"/>
          <w:szCs w:val="22"/>
        </w:rPr>
        <w:t>(4), 529–548.</w:t>
      </w:r>
    </w:p>
    <w:p w14:paraId="32E000A4"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Hadjar, A., et al. (2012). Gender and educational achievement. </w:t>
      </w:r>
      <w:r w:rsidRPr="00987235">
        <w:rPr>
          <w:rStyle w:val="Emphasis"/>
          <w:rFonts w:ascii="Times New Roman" w:eastAsiaTheme="majorEastAsia" w:hAnsi="Times New Roman" w:cs="Times New Roman"/>
          <w:sz w:val="22"/>
          <w:szCs w:val="22"/>
        </w:rPr>
        <w:t>European Sociological Review, 28</w:t>
      </w:r>
      <w:r w:rsidRPr="00987235">
        <w:rPr>
          <w:rFonts w:ascii="Times New Roman" w:hAnsi="Times New Roman" w:cs="Times New Roman"/>
          <w:sz w:val="22"/>
          <w:szCs w:val="22"/>
        </w:rPr>
        <w:t>(4), 463–478.</w:t>
      </w:r>
    </w:p>
    <w:p w14:paraId="56856121"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Hirsch, E. D. (2000). </w:t>
      </w:r>
      <w:r w:rsidRPr="00987235">
        <w:rPr>
          <w:rStyle w:val="Emphasis"/>
          <w:rFonts w:ascii="Times New Roman" w:eastAsiaTheme="majorEastAsia" w:hAnsi="Times New Roman" w:cs="Times New Roman"/>
          <w:sz w:val="22"/>
          <w:szCs w:val="22"/>
        </w:rPr>
        <w:t>Reading comprehension requires knowledge of words and the world</w:t>
      </w:r>
      <w:r w:rsidRPr="00987235">
        <w:rPr>
          <w:rFonts w:ascii="Times New Roman" w:hAnsi="Times New Roman" w:cs="Times New Roman"/>
          <w:sz w:val="22"/>
          <w:szCs w:val="22"/>
        </w:rPr>
        <w:t xml:space="preserve">. </w:t>
      </w:r>
      <w:r w:rsidRPr="00987235">
        <w:rPr>
          <w:rStyle w:val="Emphasis"/>
          <w:rFonts w:ascii="Times New Roman" w:eastAsiaTheme="majorEastAsia" w:hAnsi="Times New Roman" w:cs="Times New Roman"/>
          <w:sz w:val="22"/>
          <w:szCs w:val="22"/>
        </w:rPr>
        <w:t>American Educator</w:t>
      </w:r>
      <w:r w:rsidRPr="00987235">
        <w:rPr>
          <w:rFonts w:ascii="Times New Roman" w:hAnsi="Times New Roman" w:cs="Times New Roman"/>
          <w:sz w:val="22"/>
          <w:szCs w:val="22"/>
        </w:rPr>
        <w:t>.</w:t>
      </w:r>
    </w:p>
    <w:p w14:paraId="55EC08C0"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Höffler, T. N., &amp; Leutner, D. (2007). Instructional animation versus static pictures: A meta-analysis. </w:t>
      </w:r>
      <w:r w:rsidRPr="00987235">
        <w:rPr>
          <w:rStyle w:val="Emphasis"/>
          <w:rFonts w:ascii="Times New Roman" w:eastAsiaTheme="majorEastAsia" w:hAnsi="Times New Roman" w:cs="Times New Roman"/>
          <w:sz w:val="22"/>
          <w:szCs w:val="22"/>
        </w:rPr>
        <w:t>Learning and Instruction, 17</w:t>
      </w:r>
      <w:r w:rsidRPr="00987235">
        <w:rPr>
          <w:rFonts w:ascii="Times New Roman" w:hAnsi="Times New Roman" w:cs="Times New Roman"/>
          <w:sz w:val="22"/>
          <w:szCs w:val="22"/>
        </w:rPr>
        <w:t>(6), 722–738.</w:t>
      </w:r>
    </w:p>
    <w:p w14:paraId="5B189ED1"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Johnson, A. M., Ozogul, G., &amp; Reisslein, M. (2015). Supporting multimedia learning with visual signalling and animation. </w:t>
      </w:r>
      <w:r w:rsidRPr="00987235">
        <w:rPr>
          <w:rStyle w:val="Emphasis"/>
          <w:rFonts w:ascii="Times New Roman" w:eastAsiaTheme="majorEastAsia" w:hAnsi="Times New Roman" w:cs="Times New Roman"/>
          <w:sz w:val="22"/>
          <w:szCs w:val="22"/>
        </w:rPr>
        <w:t>Educational Technology Research and Development, 63</w:t>
      </w:r>
      <w:r w:rsidRPr="00987235">
        <w:rPr>
          <w:rFonts w:ascii="Times New Roman" w:hAnsi="Times New Roman" w:cs="Times New Roman"/>
          <w:sz w:val="22"/>
          <w:szCs w:val="22"/>
        </w:rPr>
        <w:t>(3), 447–471.</w:t>
      </w:r>
    </w:p>
    <w:p w14:paraId="5A91956F"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Kim, D., et al. (2007). Animation-based instruction and reading comprehension. </w:t>
      </w:r>
      <w:r w:rsidRPr="00987235">
        <w:rPr>
          <w:rStyle w:val="Emphasis"/>
          <w:rFonts w:ascii="Times New Roman" w:eastAsiaTheme="majorEastAsia" w:hAnsi="Times New Roman" w:cs="Times New Roman"/>
          <w:sz w:val="22"/>
          <w:szCs w:val="22"/>
        </w:rPr>
        <w:t>Journal of Educational Multimedia, 32</w:t>
      </w:r>
      <w:r w:rsidRPr="00987235">
        <w:rPr>
          <w:rFonts w:ascii="Times New Roman" w:hAnsi="Times New Roman" w:cs="Times New Roman"/>
          <w:sz w:val="22"/>
          <w:szCs w:val="22"/>
        </w:rPr>
        <w:t>(1), 25–39.</w:t>
      </w:r>
    </w:p>
    <w:p w14:paraId="1E1EB78A"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Macrothink Institute. (2025). Gender and vocabulary achievement in multimedia learning environments. </w:t>
      </w:r>
      <w:r w:rsidRPr="00987235">
        <w:rPr>
          <w:rStyle w:val="Emphasis"/>
          <w:rFonts w:ascii="Times New Roman" w:eastAsiaTheme="majorEastAsia" w:hAnsi="Times New Roman" w:cs="Times New Roman"/>
          <w:sz w:val="22"/>
          <w:szCs w:val="22"/>
        </w:rPr>
        <w:t>International Journal of English Language Education, 13</w:t>
      </w:r>
      <w:r w:rsidRPr="00987235">
        <w:rPr>
          <w:rFonts w:ascii="Times New Roman" w:hAnsi="Times New Roman" w:cs="Times New Roman"/>
          <w:sz w:val="22"/>
          <w:szCs w:val="22"/>
        </w:rPr>
        <w:t>(1), 66–81.</w:t>
      </w:r>
    </w:p>
    <w:p w14:paraId="1B73F869"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Mayer, R. E. (2001). </w:t>
      </w:r>
      <w:r w:rsidRPr="00987235">
        <w:rPr>
          <w:rStyle w:val="Emphasis"/>
          <w:rFonts w:ascii="Times New Roman" w:eastAsiaTheme="majorEastAsia" w:hAnsi="Times New Roman" w:cs="Times New Roman"/>
          <w:sz w:val="22"/>
          <w:szCs w:val="22"/>
        </w:rPr>
        <w:t>Multimedia learning</w:t>
      </w:r>
      <w:r w:rsidRPr="00987235">
        <w:rPr>
          <w:rFonts w:ascii="Times New Roman" w:hAnsi="Times New Roman" w:cs="Times New Roman"/>
          <w:sz w:val="22"/>
          <w:szCs w:val="22"/>
        </w:rPr>
        <w:t>. Cambridge University Press.</w:t>
      </w:r>
    </w:p>
    <w:p w14:paraId="4B0D8E5D"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Mayer, R. E. (2009). </w:t>
      </w:r>
      <w:r w:rsidRPr="00987235">
        <w:rPr>
          <w:rStyle w:val="Emphasis"/>
          <w:rFonts w:ascii="Times New Roman" w:eastAsiaTheme="majorEastAsia" w:hAnsi="Times New Roman" w:cs="Times New Roman"/>
          <w:sz w:val="22"/>
          <w:szCs w:val="22"/>
        </w:rPr>
        <w:t>Multimedia learning</w:t>
      </w:r>
      <w:r w:rsidRPr="00987235">
        <w:rPr>
          <w:rFonts w:ascii="Times New Roman" w:hAnsi="Times New Roman" w:cs="Times New Roman"/>
          <w:sz w:val="22"/>
          <w:szCs w:val="22"/>
        </w:rPr>
        <w:t xml:space="preserve"> (2nd ed.). Cambridge University Press.</w:t>
      </w:r>
    </w:p>
    <w:p w14:paraId="621B64CB"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Mayer, R. E. (2014). Cognitive theory of multimedia learning. In R. E. Mayer (Ed.), </w:t>
      </w:r>
      <w:r w:rsidRPr="00987235">
        <w:rPr>
          <w:rStyle w:val="Emphasis"/>
          <w:rFonts w:ascii="Times New Roman" w:eastAsiaTheme="majorEastAsia" w:hAnsi="Times New Roman" w:cs="Times New Roman"/>
          <w:sz w:val="22"/>
          <w:szCs w:val="22"/>
        </w:rPr>
        <w:t>The Cambridge handbook of multimedia learning</w:t>
      </w:r>
      <w:r w:rsidRPr="00987235">
        <w:rPr>
          <w:rFonts w:ascii="Times New Roman" w:hAnsi="Times New Roman" w:cs="Times New Roman"/>
          <w:sz w:val="22"/>
          <w:szCs w:val="22"/>
        </w:rPr>
        <w:t xml:space="preserve"> (2nd ed., pp. 43–71). Cambridge University Press.</w:t>
      </w:r>
    </w:p>
    <w:p w14:paraId="4FF6A5DF"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Muganda-Onyando, R., &amp; Omondi, M. (2008). Gender differences in academic achievement. </w:t>
      </w:r>
      <w:r w:rsidRPr="00987235">
        <w:rPr>
          <w:rStyle w:val="Emphasis"/>
          <w:rFonts w:ascii="Times New Roman" w:eastAsiaTheme="majorEastAsia" w:hAnsi="Times New Roman" w:cs="Times New Roman"/>
          <w:sz w:val="22"/>
          <w:szCs w:val="22"/>
        </w:rPr>
        <w:t>African Journal of Educational Studies, 6</w:t>
      </w:r>
      <w:r w:rsidRPr="00987235">
        <w:rPr>
          <w:rFonts w:ascii="Times New Roman" w:hAnsi="Times New Roman" w:cs="Times New Roman"/>
          <w:sz w:val="22"/>
          <w:szCs w:val="22"/>
        </w:rPr>
        <w:t>(1), 23–31.</w:t>
      </w:r>
    </w:p>
    <w:p w14:paraId="44464BF4"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Onwudinjo, U. (2003). Teaching poetry in Nigerian secondary schools. </w:t>
      </w:r>
      <w:r w:rsidRPr="00987235">
        <w:rPr>
          <w:rStyle w:val="Emphasis"/>
          <w:rFonts w:ascii="Times New Roman" w:eastAsiaTheme="majorEastAsia" w:hAnsi="Times New Roman" w:cs="Times New Roman"/>
          <w:sz w:val="22"/>
          <w:szCs w:val="22"/>
        </w:rPr>
        <w:t>Journal of Language Education, 5</w:t>
      </w:r>
      <w:r w:rsidRPr="00987235">
        <w:rPr>
          <w:rFonts w:ascii="Times New Roman" w:hAnsi="Times New Roman" w:cs="Times New Roman"/>
          <w:sz w:val="22"/>
          <w:szCs w:val="22"/>
        </w:rPr>
        <w:t>(1), 60–68.</w:t>
      </w:r>
    </w:p>
    <w:p w14:paraId="57DCB7B7"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Ouda, H. (2012). Effects of animation on students’ reading comprehension. </w:t>
      </w:r>
      <w:r w:rsidRPr="00987235">
        <w:rPr>
          <w:rStyle w:val="Emphasis"/>
          <w:rFonts w:ascii="Times New Roman" w:eastAsiaTheme="majorEastAsia" w:hAnsi="Times New Roman" w:cs="Times New Roman"/>
          <w:sz w:val="22"/>
          <w:szCs w:val="22"/>
        </w:rPr>
        <w:t>Language Education Journal, 8</w:t>
      </w:r>
      <w:r w:rsidRPr="00987235">
        <w:rPr>
          <w:rFonts w:ascii="Times New Roman" w:hAnsi="Times New Roman" w:cs="Times New Roman"/>
          <w:sz w:val="22"/>
          <w:szCs w:val="22"/>
        </w:rPr>
        <w:t>(2), 44–58.</w:t>
      </w:r>
    </w:p>
    <w:p w14:paraId="4980CCC9"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Pekdag, B. (2010). Alternative methods in learning chemistry: Learning with animation. </w:t>
      </w:r>
      <w:r w:rsidRPr="00987235">
        <w:rPr>
          <w:rStyle w:val="Emphasis"/>
          <w:rFonts w:ascii="Times New Roman" w:eastAsiaTheme="majorEastAsia" w:hAnsi="Times New Roman" w:cs="Times New Roman"/>
          <w:sz w:val="22"/>
          <w:szCs w:val="22"/>
        </w:rPr>
        <w:t>Journal of Turkish Science Education, 7</w:t>
      </w:r>
      <w:r w:rsidRPr="00987235">
        <w:rPr>
          <w:rFonts w:ascii="Times New Roman" w:hAnsi="Times New Roman" w:cs="Times New Roman"/>
          <w:sz w:val="22"/>
          <w:szCs w:val="22"/>
        </w:rPr>
        <w:t>(2), 79–110.</w:t>
      </w:r>
    </w:p>
    <w:p w14:paraId="6D3D04AC"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Plass, J. L., Homer, B. D., &amp; Hayward, E. O. (2009). Design factors for educational multimedia learning. </w:t>
      </w:r>
      <w:r w:rsidRPr="00987235">
        <w:rPr>
          <w:rStyle w:val="Emphasis"/>
          <w:rFonts w:ascii="Times New Roman" w:eastAsiaTheme="majorEastAsia" w:hAnsi="Times New Roman" w:cs="Times New Roman"/>
          <w:sz w:val="22"/>
          <w:szCs w:val="22"/>
        </w:rPr>
        <w:t>Educational Psychologist, 44</w:t>
      </w:r>
      <w:r w:rsidRPr="00987235">
        <w:rPr>
          <w:rFonts w:ascii="Times New Roman" w:hAnsi="Times New Roman" w:cs="Times New Roman"/>
          <w:sz w:val="22"/>
          <w:szCs w:val="22"/>
        </w:rPr>
        <w:t>(4), 223–233.</w:t>
      </w:r>
    </w:p>
    <w:p w14:paraId="58E92987"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Raheem, A. (2010). Gender differences in reading comprehension. </w:t>
      </w:r>
      <w:r w:rsidRPr="00987235">
        <w:rPr>
          <w:rStyle w:val="Emphasis"/>
          <w:rFonts w:ascii="Times New Roman" w:eastAsiaTheme="majorEastAsia" w:hAnsi="Times New Roman" w:cs="Times New Roman"/>
          <w:sz w:val="22"/>
          <w:szCs w:val="22"/>
        </w:rPr>
        <w:t>Journal of Language Teaching, 3</w:t>
      </w:r>
      <w:r w:rsidRPr="00987235">
        <w:rPr>
          <w:rFonts w:ascii="Times New Roman" w:hAnsi="Times New Roman" w:cs="Times New Roman"/>
          <w:sz w:val="22"/>
          <w:szCs w:val="22"/>
        </w:rPr>
        <w:t>(2), 45–53.</w:t>
      </w:r>
    </w:p>
    <w:p w14:paraId="03EB0161"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Rieber, L. P. (1990). Animation in computer-based instruction. </w:t>
      </w:r>
      <w:r w:rsidRPr="00987235">
        <w:rPr>
          <w:rStyle w:val="Emphasis"/>
          <w:rFonts w:ascii="Times New Roman" w:eastAsiaTheme="majorEastAsia" w:hAnsi="Times New Roman" w:cs="Times New Roman"/>
          <w:sz w:val="22"/>
          <w:szCs w:val="22"/>
        </w:rPr>
        <w:t>Educational Technology Research and Development, 38</w:t>
      </w:r>
      <w:r w:rsidRPr="00987235">
        <w:rPr>
          <w:rFonts w:ascii="Times New Roman" w:hAnsi="Times New Roman" w:cs="Times New Roman"/>
          <w:sz w:val="22"/>
          <w:szCs w:val="22"/>
        </w:rPr>
        <w:t>(1), 77–86.</w:t>
      </w:r>
    </w:p>
    <w:p w14:paraId="69A097D7"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lastRenderedPageBreak/>
        <w:t xml:space="preserve">Ringo, A., &amp; Kashyap, S. (2021). Poetry and emotional engagement in literature classrooms. </w:t>
      </w:r>
      <w:r w:rsidRPr="00987235">
        <w:rPr>
          <w:rStyle w:val="Emphasis"/>
          <w:rFonts w:ascii="Times New Roman" w:eastAsiaTheme="majorEastAsia" w:hAnsi="Times New Roman" w:cs="Times New Roman"/>
          <w:sz w:val="22"/>
          <w:szCs w:val="22"/>
        </w:rPr>
        <w:t>International Journal of Language and Literary Studies, 3</w:t>
      </w:r>
      <w:r w:rsidRPr="00987235">
        <w:rPr>
          <w:rFonts w:ascii="Times New Roman" w:hAnsi="Times New Roman" w:cs="Times New Roman"/>
          <w:sz w:val="22"/>
          <w:szCs w:val="22"/>
        </w:rPr>
        <w:t>(2), 114–126.</w:t>
      </w:r>
    </w:p>
    <w:p w14:paraId="50EDF662"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Soemer, A., &amp; Schwan, S. (2012). Static pictures versus animation in learning environments. </w:t>
      </w:r>
      <w:r w:rsidRPr="00987235">
        <w:rPr>
          <w:rStyle w:val="Emphasis"/>
          <w:rFonts w:ascii="Times New Roman" w:eastAsiaTheme="majorEastAsia" w:hAnsi="Times New Roman" w:cs="Times New Roman"/>
          <w:sz w:val="22"/>
          <w:szCs w:val="22"/>
        </w:rPr>
        <w:t>Learning and Instruction, 22</w:t>
      </w:r>
      <w:r w:rsidRPr="00987235">
        <w:rPr>
          <w:rFonts w:ascii="Times New Roman" w:hAnsi="Times New Roman" w:cs="Times New Roman"/>
          <w:sz w:val="22"/>
          <w:szCs w:val="22"/>
        </w:rPr>
        <w:t>(3), 187–196.</w:t>
      </w:r>
    </w:p>
    <w:p w14:paraId="5412014A"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Uduosoro, U. J. (2011). Gender and academic achievement in secondary schools. </w:t>
      </w:r>
      <w:r w:rsidRPr="00987235">
        <w:rPr>
          <w:rStyle w:val="Emphasis"/>
          <w:rFonts w:ascii="Times New Roman" w:eastAsiaTheme="majorEastAsia" w:hAnsi="Times New Roman" w:cs="Times New Roman"/>
          <w:sz w:val="22"/>
          <w:szCs w:val="22"/>
        </w:rPr>
        <w:t>Journal of Educational Research, 6</w:t>
      </w:r>
      <w:r w:rsidRPr="00987235">
        <w:rPr>
          <w:rFonts w:ascii="Times New Roman" w:hAnsi="Times New Roman" w:cs="Times New Roman"/>
          <w:sz w:val="22"/>
          <w:szCs w:val="22"/>
        </w:rPr>
        <w:t>(1), 17–25.</w:t>
      </w:r>
    </w:p>
    <w:p w14:paraId="51C85F1B"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Ullah, S. (2025). Gender differences in English language achievement and learner engagement. </w:t>
      </w:r>
      <w:r w:rsidRPr="00987235">
        <w:rPr>
          <w:rStyle w:val="Emphasis"/>
          <w:rFonts w:ascii="Times New Roman" w:eastAsiaTheme="majorEastAsia" w:hAnsi="Times New Roman" w:cs="Times New Roman"/>
          <w:sz w:val="22"/>
          <w:szCs w:val="22"/>
        </w:rPr>
        <w:t>International Pakistan Journal of Language and Literature, 8</w:t>
      </w:r>
      <w:r w:rsidRPr="00987235">
        <w:rPr>
          <w:rFonts w:ascii="Times New Roman" w:hAnsi="Times New Roman" w:cs="Times New Roman"/>
          <w:sz w:val="22"/>
          <w:szCs w:val="22"/>
        </w:rPr>
        <w:t>(1), 52–68.</w:t>
      </w:r>
    </w:p>
    <w:p w14:paraId="0EF565E1"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Umaroh, S., et al. (2019). Animation-based learning and students’ speaking performance. </w:t>
      </w:r>
      <w:r w:rsidRPr="00987235">
        <w:rPr>
          <w:rStyle w:val="Emphasis"/>
          <w:rFonts w:ascii="Times New Roman" w:eastAsiaTheme="majorEastAsia" w:hAnsi="Times New Roman" w:cs="Times New Roman"/>
          <w:sz w:val="22"/>
          <w:szCs w:val="22"/>
        </w:rPr>
        <w:t>International Journal of Instruction, 12</w:t>
      </w:r>
      <w:r w:rsidRPr="00987235">
        <w:rPr>
          <w:rFonts w:ascii="Times New Roman" w:hAnsi="Times New Roman" w:cs="Times New Roman"/>
          <w:sz w:val="22"/>
          <w:szCs w:val="22"/>
        </w:rPr>
        <w:t>(4), 123–138.</w:t>
      </w:r>
    </w:p>
    <w:p w14:paraId="77521EC2"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WafiNajah, S. (2013). Animation and vocabulary acquisition among ESL learners. </w:t>
      </w:r>
      <w:r w:rsidRPr="00987235">
        <w:rPr>
          <w:rStyle w:val="Emphasis"/>
          <w:rFonts w:ascii="Times New Roman" w:eastAsiaTheme="majorEastAsia" w:hAnsi="Times New Roman" w:cs="Times New Roman"/>
          <w:sz w:val="22"/>
          <w:szCs w:val="22"/>
        </w:rPr>
        <w:t>English Language Teaching Journal, 6</w:t>
      </w:r>
      <w:r w:rsidRPr="00987235">
        <w:rPr>
          <w:rFonts w:ascii="Times New Roman" w:hAnsi="Times New Roman" w:cs="Times New Roman"/>
          <w:sz w:val="22"/>
          <w:szCs w:val="22"/>
        </w:rPr>
        <w:t>(5), 88–97.</w:t>
      </w:r>
    </w:p>
    <w:p w14:paraId="2472F742"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Williams, M., &amp; Burden, R. (1997). </w:t>
      </w:r>
      <w:r w:rsidRPr="00987235">
        <w:rPr>
          <w:rStyle w:val="Emphasis"/>
          <w:rFonts w:ascii="Times New Roman" w:eastAsiaTheme="majorEastAsia" w:hAnsi="Times New Roman" w:cs="Times New Roman"/>
          <w:sz w:val="22"/>
          <w:szCs w:val="22"/>
        </w:rPr>
        <w:t>Psychology for language teachers</w:t>
      </w:r>
      <w:r w:rsidRPr="00987235">
        <w:rPr>
          <w:rFonts w:ascii="Times New Roman" w:hAnsi="Times New Roman" w:cs="Times New Roman"/>
          <w:sz w:val="22"/>
          <w:szCs w:val="22"/>
        </w:rPr>
        <w:t>. Cambridge University Press.</w:t>
      </w:r>
    </w:p>
    <w:p w14:paraId="69845F56"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Winterson, J. (2020). Teaching poetry in the digital age. </w:t>
      </w:r>
      <w:r w:rsidRPr="00987235">
        <w:rPr>
          <w:rStyle w:val="Emphasis"/>
          <w:rFonts w:ascii="Times New Roman" w:eastAsiaTheme="majorEastAsia" w:hAnsi="Times New Roman" w:cs="Times New Roman"/>
          <w:sz w:val="22"/>
          <w:szCs w:val="22"/>
        </w:rPr>
        <w:t>Journal of Creative Education, 11</w:t>
      </w:r>
      <w:r w:rsidRPr="00987235">
        <w:rPr>
          <w:rFonts w:ascii="Times New Roman" w:hAnsi="Times New Roman" w:cs="Times New Roman"/>
          <w:sz w:val="22"/>
          <w:szCs w:val="22"/>
        </w:rPr>
        <w:t>(4), 567–575.</w:t>
      </w:r>
    </w:p>
    <w:p w14:paraId="164A6792"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Yusuf, M. O., &amp; Afolabi, A. O. (2020). Effects of computer-assisted multimedia instruction on students’ academic performance in secondary schools in Nigeria. </w:t>
      </w:r>
      <w:r w:rsidRPr="00987235">
        <w:rPr>
          <w:rStyle w:val="Emphasis"/>
          <w:rFonts w:ascii="Times New Roman" w:eastAsiaTheme="majorEastAsia" w:hAnsi="Times New Roman" w:cs="Times New Roman"/>
          <w:sz w:val="22"/>
          <w:szCs w:val="22"/>
        </w:rPr>
        <w:t>Contemporary Educational Technology, 12</w:t>
      </w:r>
      <w:r w:rsidRPr="00987235">
        <w:rPr>
          <w:rFonts w:ascii="Times New Roman" w:hAnsi="Times New Roman" w:cs="Times New Roman"/>
          <w:sz w:val="22"/>
          <w:szCs w:val="22"/>
        </w:rPr>
        <w:t>(4), 1–13.</w:t>
      </w:r>
    </w:p>
    <w:p w14:paraId="3F741325" w14:textId="77777777" w:rsidR="00D67415" w:rsidRPr="00987235" w:rsidRDefault="00D67415" w:rsidP="00987235">
      <w:pPr>
        <w:pStyle w:val="NoSpacing"/>
        <w:ind w:left="720" w:hanging="720"/>
        <w:jc w:val="both"/>
        <w:rPr>
          <w:rFonts w:ascii="Times New Roman" w:hAnsi="Times New Roman" w:cs="Times New Roman"/>
          <w:sz w:val="22"/>
          <w:szCs w:val="22"/>
        </w:rPr>
      </w:pPr>
      <w:r w:rsidRPr="00987235">
        <w:rPr>
          <w:rFonts w:ascii="Times New Roman" w:hAnsi="Times New Roman" w:cs="Times New Roman"/>
          <w:sz w:val="22"/>
          <w:szCs w:val="22"/>
        </w:rPr>
        <w:t xml:space="preserve">Zembar, M., &amp; Blume, L. (2011). </w:t>
      </w:r>
      <w:r w:rsidRPr="00987235">
        <w:rPr>
          <w:rStyle w:val="Emphasis"/>
          <w:rFonts w:ascii="Times New Roman" w:eastAsiaTheme="majorEastAsia" w:hAnsi="Times New Roman" w:cs="Times New Roman"/>
          <w:sz w:val="22"/>
          <w:szCs w:val="22"/>
        </w:rPr>
        <w:t>Gender and academic achievement in language learning</w:t>
      </w:r>
      <w:r w:rsidRPr="00987235">
        <w:rPr>
          <w:rFonts w:ascii="Times New Roman" w:hAnsi="Times New Roman" w:cs="Times New Roman"/>
          <w:sz w:val="22"/>
          <w:szCs w:val="22"/>
        </w:rPr>
        <w:t>. Pearson Education.</w:t>
      </w:r>
    </w:p>
    <w:sectPr w:rsidR="00D67415" w:rsidRPr="00987235" w:rsidSect="00987235">
      <w:headerReference w:type="default" r:id="rId9"/>
      <w:footerReference w:type="default" r:id="rId10"/>
      <w:pgSz w:w="11906" w:h="16838" w:code="9"/>
      <w:pgMar w:top="1440" w:right="1440" w:bottom="1440" w:left="1440" w:header="720" w:footer="720" w:gutter="0"/>
      <w:pgNumType w:start="1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C4821" w14:textId="77777777" w:rsidR="00162C38" w:rsidRDefault="00162C38" w:rsidP="001261E0">
      <w:pPr>
        <w:spacing w:after="0" w:line="240" w:lineRule="auto"/>
      </w:pPr>
      <w:r>
        <w:separator/>
      </w:r>
    </w:p>
  </w:endnote>
  <w:endnote w:type="continuationSeparator" w:id="0">
    <w:p w14:paraId="6C975D1C" w14:textId="77777777" w:rsidR="00162C38" w:rsidRDefault="00162C38" w:rsidP="0012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1B8A" w14:textId="77777777" w:rsidR="00987235" w:rsidRDefault="00987235">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144</w:t>
    </w:r>
    <w:r>
      <w:rPr>
        <w:caps/>
        <w:noProof/>
        <w:color w:val="156082" w:themeColor="accent1"/>
      </w:rPr>
      <w:fldChar w:fldCharType="end"/>
    </w:r>
  </w:p>
  <w:p w14:paraId="40882A91" w14:textId="77777777" w:rsidR="001261E0" w:rsidRDefault="00126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F2BDC" w14:textId="77777777" w:rsidR="00162C38" w:rsidRDefault="00162C38" w:rsidP="001261E0">
      <w:pPr>
        <w:spacing w:after="0" w:line="240" w:lineRule="auto"/>
      </w:pPr>
      <w:r>
        <w:separator/>
      </w:r>
    </w:p>
  </w:footnote>
  <w:footnote w:type="continuationSeparator" w:id="0">
    <w:p w14:paraId="3A18CD14" w14:textId="77777777" w:rsidR="00162C38" w:rsidRDefault="00162C38" w:rsidP="0012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EAF5F" w14:textId="77777777" w:rsidR="00987235" w:rsidRPr="00956C0B" w:rsidRDefault="00987235" w:rsidP="00987235">
    <w:pPr>
      <w:pStyle w:val="Header"/>
      <w:rPr>
        <w:b/>
        <w:color w:val="00B050"/>
        <w:sz w:val="20"/>
        <w:szCs w:val="20"/>
        <w:highlight w:val="yellow"/>
      </w:rPr>
    </w:pPr>
    <w:r w:rsidRPr="00332B03">
      <w:rPr>
        <w:noProof/>
      </w:rPr>
      <w:drawing>
        <wp:anchor distT="0" distB="0" distL="114300" distR="114300" simplePos="0" relativeHeight="251659264" behindDoc="0" locked="0" layoutInCell="1" allowOverlap="1" wp14:anchorId="282E4DDC" wp14:editId="136DC2F9">
          <wp:simplePos x="0" y="0"/>
          <wp:positionH relativeFrom="margin">
            <wp:posOffset>4870315</wp:posOffset>
          </wp:positionH>
          <wp:positionV relativeFrom="paragraph">
            <wp:posOffset>-265889</wp:posOffset>
          </wp:positionV>
          <wp:extent cx="640264" cy="609600"/>
          <wp:effectExtent l="0" t="0" r="7620" b="0"/>
          <wp:wrapNone/>
          <wp:docPr id="1" name="Picture 1" descr="C:\Users\Jolayemi\Desktop\UAT NEW 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Jolayemi\Desktop\UAT NEW 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40264"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35A6">
      <w:rPr>
        <w:b/>
        <w:color w:val="00B050"/>
        <w:sz w:val="20"/>
        <w:szCs w:val="20"/>
        <w:highlight w:val="yellow"/>
      </w:rPr>
      <w:t>UNIAFRICA J</w:t>
    </w:r>
    <w:r>
      <w:rPr>
        <w:b/>
        <w:color w:val="00B050"/>
        <w:sz w:val="20"/>
        <w:szCs w:val="20"/>
        <w:highlight w:val="yellow"/>
      </w:rPr>
      <w:t>OURNAL OF EDUCATION (APRIL, 2026), VOLUME 5, ISSUE 3</w:t>
    </w:r>
    <w:r w:rsidRPr="00BD35A6">
      <w:rPr>
        <w:b/>
        <w:color w:val="00B050"/>
        <w:sz w:val="20"/>
        <w:szCs w:val="20"/>
        <w:highlight w:val="yellow"/>
      </w:rPr>
      <w:t>.</w:t>
    </w:r>
    <w:r>
      <w:rPr>
        <w:b/>
        <w:color w:val="00B050"/>
        <w:sz w:val="20"/>
        <w:szCs w:val="20"/>
        <w:highlight w:val="yellow"/>
      </w:rPr>
      <w:t xml:space="preserve">                                           </w:t>
    </w:r>
  </w:p>
  <w:p w14:paraId="52FA9ABD" w14:textId="77777777" w:rsidR="00987235" w:rsidRDefault="00987235" w:rsidP="00987235">
    <w:pPr>
      <w:pStyle w:val="Header"/>
      <w:rPr>
        <w:b/>
        <w:color w:val="FF0000"/>
        <w:sz w:val="18"/>
        <w:szCs w:val="18"/>
      </w:rPr>
    </w:pPr>
    <w:r w:rsidRPr="00BD35A6">
      <w:rPr>
        <w:b/>
        <w:color w:val="FF0000"/>
        <w:sz w:val="18"/>
        <w:szCs w:val="18"/>
        <w:highlight w:val="yellow"/>
      </w:rPr>
      <w:t>ISSN: 2971-6004</w:t>
    </w:r>
  </w:p>
  <w:p w14:paraId="0A79C74C" w14:textId="74DD79F5" w:rsidR="00987235" w:rsidRDefault="00987235" w:rsidP="00987235">
    <w:r w:rsidRPr="0032421A">
      <w:rPr>
        <w:b/>
        <w:color w:val="FF0000"/>
        <w:sz w:val="18"/>
        <w:szCs w:val="18"/>
      </w:rPr>
      <w:t>https://www.uniafri</w:t>
    </w:r>
    <w:r>
      <w:rPr>
        <w:b/>
        <w:color w:val="FF0000"/>
        <w:sz w:val="18"/>
        <w:szCs w:val="18"/>
      </w:rPr>
      <w:t>cajournalofeducation.com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40A1"/>
    <w:multiLevelType w:val="hybridMultilevel"/>
    <w:tmpl w:val="6934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75AF5"/>
    <w:multiLevelType w:val="multilevel"/>
    <w:tmpl w:val="40A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934DD"/>
    <w:multiLevelType w:val="multilevel"/>
    <w:tmpl w:val="056E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92903"/>
    <w:multiLevelType w:val="multilevel"/>
    <w:tmpl w:val="D14E56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F1563"/>
    <w:multiLevelType w:val="multilevel"/>
    <w:tmpl w:val="6A28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C4865"/>
    <w:multiLevelType w:val="multilevel"/>
    <w:tmpl w:val="02D891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D4470"/>
    <w:multiLevelType w:val="hybridMultilevel"/>
    <w:tmpl w:val="74FC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60D5F"/>
    <w:multiLevelType w:val="multilevel"/>
    <w:tmpl w:val="D14E56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AB273F"/>
    <w:multiLevelType w:val="multilevel"/>
    <w:tmpl w:val="9A5A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91667"/>
    <w:multiLevelType w:val="multilevel"/>
    <w:tmpl w:val="349CD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45C20"/>
    <w:multiLevelType w:val="multilevel"/>
    <w:tmpl w:val="056E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DC2418"/>
    <w:multiLevelType w:val="multilevel"/>
    <w:tmpl w:val="AF0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8B3C36"/>
    <w:multiLevelType w:val="multilevel"/>
    <w:tmpl w:val="31D8B6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F406A"/>
    <w:multiLevelType w:val="multilevel"/>
    <w:tmpl w:val="C002B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54255D"/>
    <w:multiLevelType w:val="hybridMultilevel"/>
    <w:tmpl w:val="11B22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64EB2"/>
    <w:multiLevelType w:val="multilevel"/>
    <w:tmpl w:val="8EA4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D465DF"/>
    <w:multiLevelType w:val="multilevel"/>
    <w:tmpl w:val="C672A3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37A65"/>
    <w:multiLevelType w:val="multilevel"/>
    <w:tmpl w:val="A3CA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DC6E8A"/>
    <w:multiLevelType w:val="multilevel"/>
    <w:tmpl w:val="CB1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A57253"/>
    <w:multiLevelType w:val="multilevel"/>
    <w:tmpl w:val="9A5A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357DCD"/>
    <w:multiLevelType w:val="hybridMultilevel"/>
    <w:tmpl w:val="D5F4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82E44"/>
    <w:multiLevelType w:val="multilevel"/>
    <w:tmpl w:val="697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555E0E"/>
    <w:multiLevelType w:val="multilevel"/>
    <w:tmpl w:val="02D891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F5FB4"/>
    <w:multiLevelType w:val="hybridMultilevel"/>
    <w:tmpl w:val="B356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15776"/>
    <w:multiLevelType w:val="hybridMultilevel"/>
    <w:tmpl w:val="46ACB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66CC9"/>
    <w:multiLevelType w:val="multilevel"/>
    <w:tmpl w:val="9A5A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B17EFE"/>
    <w:multiLevelType w:val="multilevel"/>
    <w:tmpl w:val="62DE7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345F7"/>
    <w:multiLevelType w:val="multilevel"/>
    <w:tmpl w:val="056E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6A5413"/>
    <w:multiLevelType w:val="multilevel"/>
    <w:tmpl w:val="57A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F506DA"/>
    <w:multiLevelType w:val="multilevel"/>
    <w:tmpl w:val="F83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0"/>
  </w:num>
  <w:num w:numId="4">
    <w:abstractNumId w:val="18"/>
  </w:num>
  <w:num w:numId="5">
    <w:abstractNumId w:val="17"/>
  </w:num>
  <w:num w:numId="6">
    <w:abstractNumId w:val="21"/>
  </w:num>
  <w:num w:numId="7">
    <w:abstractNumId w:val="9"/>
  </w:num>
  <w:num w:numId="8">
    <w:abstractNumId w:val="26"/>
  </w:num>
  <w:num w:numId="9">
    <w:abstractNumId w:val="28"/>
  </w:num>
  <w:num w:numId="10">
    <w:abstractNumId w:val="29"/>
  </w:num>
  <w:num w:numId="11">
    <w:abstractNumId w:val="12"/>
  </w:num>
  <w:num w:numId="12">
    <w:abstractNumId w:val="23"/>
  </w:num>
  <w:num w:numId="13">
    <w:abstractNumId w:val="4"/>
  </w:num>
  <w:num w:numId="14">
    <w:abstractNumId w:val="11"/>
  </w:num>
  <w:num w:numId="15">
    <w:abstractNumId w:val="6"/>
  </w:num>
  <w:num w:numId="16">
    <w:abstractNumId w:val="0"/>
  </w:num>
  <w:num w:numId="17">
    <w:abstractNumId w:val="3"/>
  </w:num>
  <w:num w:numId="18">
    <w:abstractNumId w:val="1"/>
  </w:num>
  <w:num w:numId="19">
    <w:abstractNumId w:val="7"/>
  </w:num>
  <w:num w:numId="20">
    <w:abstractNumId w:val="22"/>
  </w:num>
  <w:num w:numId="21">
    <w:abstractNumId w:val="5"/>
  </w:num>
  <w:num w:numId="22">
    <w:abstractNumId w:val="20"/>
  </w:num>
  <w:num w:numId="23">
    <w:abstractNumId w:val="13"/>
  </w:num>
  <w:num w:numId="24">
    <w:abstractNumId w:val="16"/>
  </w:num>
  <w:num w:numId="25">
    <w:abstractNumId w:val="19"/>
  </w:num>
  <w:num w:numId="26">
    <w:abstractNumId w:val="2"/>
  </w:num>
  <w:num w:numId="27">
    <w:abstractNumId w:val="25"/>
  </w:num>
  <w:num w:numId="28">
    <w:abstractNumId w:val="27"/>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D2"/>
    <w:rsid w:val="0006728B"/>
    <w:rsid w:val="00080759"/>
    <w:rsid w:val="000A09FF"/>
    <w:rsid w:val="000F5027"/>
    <w:rsid w:val="001261E0"/>
    <w:rsid w:val="00162C38"/>
    <w:rsid w:val="001A5D60"/>
    <w:rsid w:val="001F3F78"/>
    <w:rsid w:val="002D3398"/>
    <w:rsid w:val="00314F3F"/>
    <w:rsid w:val="003424CF"/>
    <w:rsid w:val="003D142B"/>
    <w:rsid w:val="00417875"/>
    <w:rsid w:val="00474A96"/>
    <w:rsid w:val="00492986"/>
    <w:rsid w:val="004C0564"/>
    <w:rsid w:val="00514CF4"/>
    <w:rsid w:val="005A349E"/>
    <w:rsid w:val="00626AD2"/>
    <w:rsid w:val="00647499"/>
    <w:rsid w:val="00665E04"/>
    <w:rsid w:val="006B012A"/>
    <w:rsid w:val="006C2D24"/>
    <w:rsid w:val="006E34F4"/>
    <w:rsid w:val="00710108"/>
    <w:rsid w:val="00755141"/>
    <w:rsid w:val="007E30C5"/>
    <w:rsid w:val="007E590E"/>
    <w:rsid w:val="007F0E22"/>
    <w:rsid w:val="00853A75"/>
    <w:rsid w:val="0088136F"/>
    <w:rsid w:val="00890080"/>
    <w:rsid w:val="00897416"/>
    <w:rsid w:val="008A5AC3"/>
    <w:rsid w:val="008F3256"/>
    <w:rsid w:val="00911A52"/>
    <w:rsid w:val="009732F7"/>
    <w:rsid w:val="00987235"/>
    <w:rsid w:val="00990BD3"/>
    <w:rsid w:val="00992B88"/>
    <w:rsid w:val="00A00B6C"/>
    <w:rsid w:val="00A24A4C"/>
    <w:rsid w:val="00A25C70"/>
    <w:rsid w:val="00A91545"/>
    <w:rsid w:val="00B1169F"/>
    <w:rsid w:val="00B50583"/>
    <w:rsid w:val="00B61631"/>
    <w:rsid w:val="00C44ACF"/>
    <w:rsid w:val="00C728A5"/>
    <w:rsid w:val="00CA5EB9"/>
    <w:rsid w:val="00CD39D9"/>
    <w:rsid w:val="00CE753D"/>
    <w:rsid w:val="00D64594"/>
    <w:rsid w:val="00D67415"/>
    <w:rsid w:val="00D91D90"/>
    <w:rsid w:val="00DC4202"/>
    <w:rsid w:val="00DE5727"/>
    <w:rsid w:val="00DF35E4"/>
    <w:rsid w:val="00E1780E"/>
    <w:rsid w:val="00ED703D"/>
    <w:rsid w:val="00F16F20"/>
    <w:rsid w:val="00F41057"/>
    <w:rsid w:val="00F4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49DA"/>
  <w15:chartTrackingRefBased/>
  <w15:docId w15:val="{A7F8D47F-2A5A-42C5-99C2-2C011295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AD2"/>
    <w:rPr>
      <w:rFonts w:eastAsiaTheme="majorEastAsia" w:cstheme="majorBidi"/>
      <w:color w:val="272727" w:themeColor="text1" w:themeTint="D8"/>
    </w:rPr>
  </w:style>
  <w:style w:type="paragraph" w:styleId="Title">
    <w:name w:val="Title"/>
    <w:basedOn w:val="Normal"/>
    <w:next w:val="Normal"/>
    <w:link w:val="TitleChar"/>
    <w:uiPriority w:val="10"/>
    <w:qFormat/>
    <w:rsid w:val="006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AD2"/>
    <w:pPr>
      <w:spacing w:before="160"/>
      <w:jc w:val="center"/>
    </w:pPr>
    <w:rPr>
      <w:i/>
      <w:iCs/>
      <w:color w:val="404040" w:themeColor="text1" w:themeTint="BF"/>
    </w:rPr>
  </w:style>
  <w:style w:type="character" w:customStyle="1" w:styleId="QuoteChar">
    <w:name w:val="Quote Char"/>
    <w:basedOn w:val="DefaultParagraphFont"/>
    <w:link w:val="Quote"/>
    <w:uiPriority w:val="29"/>
    <w:rsid w:val="00626AD2"/>
    <w:rPr>
      <w:i/>
      <w:iCs/>
      <w:color w:val="404040" w:themeColor="text1" w:themeTint="BF"/>
    </w:rPr>
  </w:style>
  <w:style w:type="paragraph" w:styleId="ListParagraph">
    <w:name w:val="List Paragraph"/>
    <w:basedOn w:val="Normal"/>
    <w:uiPriority w:val="34"/>
    <w:qFormat/>
    <w:rsid w:val="00626AD2"/>
    <w:pPr>
      <w:ind w:left="720"/>
      <w:contextualSpacing/>
    </w:pPr>
  </w:style>
  <w:style w:type="character" w:styleId="IntenseEmphasis">
    <w:name w:val="Intense Emphasis"/>
    <w:basedOn w:val="DefaultParagraphFont"/>
    <w:uiPriority w:val="21"/>
    <w:qFormat/>
    <w:rsid w:val="00626AD2"/>
    <w:rPr>
      <w:i/>
      <w:iCs/>
      <w:color w:val="0F4761" w:themeColor="accent1" w:themeShade="BF"/>
    </w:rPr>
  </w:style>
  <w:style w:type="paragraph" w:styleId="IntenseQuote">
    <w:name w:val="Intense Quote"/>
    <w:basedOn w:val="Normal"/>
    <w:next w:val="Normal"/>
    <w:link w:val="IntenseQuoteChar"/>
    <w:uiPriority w:val="30"/>
    <w:qFormat/>
    <w:rsid w:val="006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AD2"/>
    <w:rPr>
      <w:i/>
      <w:iCs/>
      <w:color w:val="0F4761" w:themeColor="accent1" w:themeShade="BF"/>
    </w:rPr>
  </w:style>
  <w:style w:type="character" w:styleId="IntenseReference">
    <w:name w:val="Intense Reference"/>
    <w:basedOn w:val="DefaultParagraphFont"/>
    <w:uiPriority w:val="32"/>
    <w:qFormat/>
    <w:rsid w:val="00626AD2"/>
    <w:rPr>
      <w:b/>
      <w:bCs/>
      <w:smallCaps/>
      <w:color w:val="0F4761" w:themeColor="accent1" w:themeShade="BF"/>
      <w:spacing w:val="5"/>
    </w:rPr>
  </w:style>
  <w:style w:type="table" w:styleId="TableGrid">
    <w:name w:val="Table Grid"/>
    <w:basedOn w:val="TableNormal"/>
    <w:uiPriority w:val="39"/>
    <w:rsid w:val="00E1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4CF4"/>
    <w:rPr>
      <w:color w:val="467886" w:themeColor="hyperlink"/>
      <w:u w:val="single"/>
    </w:rPr>
  </w:style>
  <w:style w:type="character" w:customStyle="1" w:styleId="UnresolvedMention1">
    <w:name w:val="Unresolved Mention1"/>
    <w:basedOn w:val="DefaultParagraphFont"/>
    <w:uiPriority w:val="99"/>
    <w:semiHidden/>
    <w:unhideWhenUsed/>
    <w:rsid w:val="00514CF4"/>
    <w:rPr>
      <w:color w:val="605E5C"/>
      <w:shd w:val="clear" w:color="auto" w:fill="E1DFDD"/>
    </w:rPr>
  </w:style>
  <w:style w:type="paragraph" w:styleId="Header">
    <w:name w:val="header"/>
    <w:basedOn w:val="Normal"/>
    <w:link w:val="HeaderChar"/>
    <w:uiPriority w:val="99"/>
    <w:unhideWhenUsed/>
    <w:rsid w:val="0012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1E0"/>
  </w:style>
  <w:style w:type="paragraph" w:styleId="Footer">
    <w:name w:val="footer"/>
    <w:basedOn w:val="Normal"/>
    <w:link w:val="FooterChar"/>
    <w:uiPriority w:val="99"/>
    <w:unhideWhenUsed/>
    <w:rsid w:val="0012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1E0"/>
  </w:style>
  <w:style w:type="paragraph" w:styleId="NormalWeb">
    <w:name w:val="Normal (Web)"/>
    <w:basedOn w:val="Normal"/>
    <w:uiPriority w:val="99"/>
    <w:semiHidden/>
    <w:unhideWhenUsed/>
    <w:rsid w:val="005A34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349E"/>
    <w:rPr>
      <w:b/>
      <w:bCs/>
    </w:rPr>
  </w:style>
  <w:style w:type="paragraph" w:styleId="NoSpacing">
    <w:name w:val="No Spacing"/>
    <w:uiPriority w:val="1"/>
    <w:qFormat/>
    <w:rsid w:val="005A349E"/>
    <w:pPr>
      <w:spacing w:after="0" w:line="240" w:lineRule="auto"/>
    </w:pPr>
  </w:style>
  <w:style w:type="character" w:customStyle="1" w:styleId="UnresolvedMention">
    <w:name w:val="Unresolved Mention"/>
    <w:basedOn w:val="DefaultParagraphFont"/>
    <w:uiPriority w:val="99"/>
    <w:semiHidden/>
    <w:unhideWhenUsed/>
    <w:rsid w:val="00F41057"/>
    <w:rPr>
      <w:color w:val="605E5C"/>
      <w:shd w:val="clear" w:color="auto" w:fill="E1DFDD"/>
    </w:rPr>
  </w:style>
  <w:style w:type="character" w:styleId="Emphasis">
    <w:name w:val="Emphasis"/>
    <w:basedOn w:val="DefaultParagraphFont"/>
    <w:uiPriority w:val="20"/>
    <w:qFormat/>
    <w:rsid w:val="00D674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90391">
      <w:bodyDiv w:val="1"/>
      <w:marLeft w:val="0"/>
      <w:marRight w:val="0"/>
      <w:marTop w:val="0"/>
      <w:marBottom w:val="0"/>
      <w:divBdr>
        <w:top w:val="none" w:sz="0" w:space="0" w:color="auto"/>
        <w:left w:val="none" w:sz="0" w:space="0" w:color="auto"/>
        <w:bottom w:val="none" w:sz="0" w:space="0" w:color="auto"/>
        <w:right w:val="none" w:sz="0" w:space="0" w:color="auto"/>
      </w:divBdr>
    </w:div>
    <w:div w:id="799499323">
      <w:bodyDiv w:val="1"/>
      <w:marLeft w:val="0"/>
      <w:marRight w:val="0"/>
      <w:marTop w:val="0"/>
      <w:marBottom w:val="0"/>
      <w:divBdr>
        <w:top w:val="none" w:sz="0" w:space="0" w:color="auto"/>
        <w:left w:val="none" w:sz="0" w:space="0" w:color="auto"/>
        <w:bottom w:val="none" w:sz="0" w:space="0" w:color="auto"/>
        <w:right w:val="none" w:sz="0" w:space="0" w:color="auto"/>
      </w:divBdr>
    </w:div>
    <w:div w:id="814375796">
      <w:bodyDiv w:val="1"/>
      <w:marLeft w:val="0"/>
      <w:marRight w:val="0"/>
      <w:marTop w:val="0"/>
      <w:marBottom w:val="0"/>
      <w:divBdr>
        <w:top w:val="none" w:sz="0" w:space="0" w:color="auto"/>
        <w:left w:val="none" w:sz="0" w:space="0" w:color="auto"/>
        <w:bottom w:val="none" w:sz="0" w:space="0" w:color="auto"/>
        <w:right w:val="none" w:sz="0" w:space="0" w:color="auto"/>
      </w:divBdr>
      <w:divsChild>
        <w:div w:id="35311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63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208826">
      <w:bodyDiv w:val="1"/>
      <w:marLeft w:val="0"/>
      <w:marRight w:val="0"/>
      <w:marTop w:val="0"/>
      <w:marBottom w:val="0"/>
      <w:divBdr>
        <w:top w:val="none" w:sz="0" w:space="0" w:color="auto"/>
        <w:left w:val="none" w:sz="0" w:space="0" w:color="auto"/>
        <w:bottom w:val="none" w:sz="0" w:space="0" w:color="auto"/>
        <w:right w:val="none" w:sz="0" w:space="0" w:color="auto"/>
      </w:divBdr>
    </w:div>
    <w:div w:id="1332100499">
      <w:bodyDiv w:val="1"/>
      <w:marLeft w:val="0"/>
      <w:marRight w:val="0"/>
      <w:marTop w:val="0"/>
      <w:marBottom w:val="0"/>
      <w:divBdr>
        <w:top w:val="none" w:sz="0" w:space="0" w:color="auto"/>
        <w:left w:val="none" w:sz="0" w:space="0" w:color="auto"/>
        <w:bottom w:val="none" w:sz="0" w:space="0" w:color="auto"/>
        <w:right w:val="none" w:sz="0" w:space="0" w:color="auto"/>
      </w:divBdr>
      <w:divsChild>
        <w:div w:id="12651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idone.danner@uniben.edu" TargetMode="External"/><Relationship Id="rId3" Type="http://schemas.openxmlformats.org/officeDocument/2006/relationships/settings" Target="settings.xml"/><Relationship Id="rId7" Type="http://schemas.openxmlformats.org/officeDocument/2006/relationships/hyperlink" Target="mailto:juliet.osatohanmwen@unibe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676</TotalTime>
  <Pages>13</Pages>
  <Words>7404</Words>
  <Characters>42205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Danner</dc:creator>
  <cp:keywords/>
  <dc:description/>
  <cp:lastModifiedBy>user</cp:lastModifiedBy>
  <cp:revision>3</cp:revision>
  <dcterms:created xsi:type="dcterms:W3CDTF">2026-05-13T02:18:00Z</dcterms:created>
  <dcterms:modified xsi:type="dcterms:W3CDTF">2026-05-13T16:09:00Z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473a429d-0d33-4d3d-b657-ae6cae52f90e</vt:lpwstr>
  </property>
</Properties>
</file>